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footer4.xml" ContentType="application/vnd.openxmlformats-officedocument.wordprocessingml.footer+xml"/>
  <Override PartName="/word/footer5.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spacing w:lineRule="auto" w:line="240" w:before="0" w:after="0"/>
        <w:ind w:left="7" w:hanging="0"/>
        <w:jc w:val="center"/>
        <w:rPr>
          <w:color w:val="000000"/>
        </w:rPr>
      </w:pPr>
      <w:r>
        <w:rPr>
          <w:rFonts w:cs="Times New Roman"/>
          <w:b/>
          <w:bCs/>
          <w:color w:val="000000"/>
          <w:spacing w:val="2"/>
          <w:sz w:val="28"/>
          <w:szCs w:val="28"/>
        </w:rPr>
        <w:t>Договор № _______</w:t>
      </w:r>
    </w:p>
    <w:p>
      <w:pPr>
        <w:pStyle w:val="Normal"/>
        <w:shd w:val="clear" w:color="auto" w:fill="FFFFFF"/>
        <w:spacing w:before="0" w:after="0"/>
        <w:ind w:left="7" w:hanging="0"/>
        <w:contextualSpacing/>
        <w:jc w:val="center"/>
        <w:rPr>
          <w:color w:val="202020"/>
          <w:sz w:val="22"/>
          <w:szCs w:val="22"/>
        </w:rPr>
      </w:pPr>
      <w:r>
        <w:rPr>
          <w:color w:val="202020"/>
          <w:sz w:val="22"/>
          <w:szCs w:val="22"/>
        </w:rPr>
        <w:t xml:space="preserve">на экстренное реагирование мобильных нарядов </w:t>
      </w:r>
      <w:r>
        <w:rPr>
          <w:color w:val="000000"/>
          <w:sz w:val="22"/>
          <w:szCs w:val="22"/>
        </w:rPr>
        <w:t xml:space="preserve">вневедомственной </w:t>
      </w:r>
      <w:r>
        <w:rPr>
          <w:color w:val="202020"/>
          <w:sz w:val="22"/>
          <w:szCs w:val="22"/>
        </w:rPr>
        <w:t xml:space="preserve">охраны </w:t>
      </w:r>
    </w:p>
    <w:p>
      <w:pPr>
        <w:pStyle w:val="Normal"/>
        <w:shd w:val="clear" w:color="auto" w:fill="FFFFFF"/>
        <w:spacing w:before="0" w:after="0"/>
        <w:ind w:left="7" w:hanging="0"/>
        <w:contextualSpacing/>
        <w:jc w:val="center"/>
        <w:rPr>
          <w:color w:val="202020"/>
          <w:sz w:val="22"/>
          <w:szCs w:val="22"/>
        </w:rPr>
      </w:pPr>
      <w:r>
        <w:rPr>
          <w:color w:val="202020"/>
          <w:sz w:val="22"/>
          <w:szCs w:val="22"/>
        </w:rPr>
        <w:t>на тревожные сообщения с подвижных объектов</w:t>
      </w:r>
    </w:p>
    <w:p>
      <w:pPr>
        <w:pStyle w:val="Normal"/>
        <w:shd w:val="clear" w:color="auto" w:fill="FFFFFF"/>
        <w:tabs>
          <w:tab w:val="clear" w:pos="720"/>
          <w:tab w:val="left" w:pos="7085" w:leader="none"/>
          <w:tab w:val="left" w:pos="7560" w:leader="underscore"/>
          <w:tab w:val="left" w:pos="8647" w:leader="none"/>
          <w:tab w:val="left" w:pos="9130" w:leader="underscore"/>
        </w:tabs>
        <w:spacing w:before="0" w:after="0"/>
        <w:contextualSpacing/>
        <w:rPr>
          <w:color w:val="202020"/>
          <w:spacing w:val="-1"/>
          <w:sz w:val="22"/>
          <w:szCs w:val="22"/>
        </w:rPr>
      </w:pPr>
      <w:r>
        <w:rPr>
          <w:color w:val="202020"/>
          <w:spacing w:val="-1"/>
          <w:sz w:val="22"/>
          <w:szCs w:val="22"/>
        </w:rPr>
      </w:r>
    </w:p>
    <w:p>
      <w:pPr>
        <w:pStyle w:val="Normal"/>
        <w:shd w:val="clear" w:color="auto" w:fill="FFFFFF"/>
        <w:tabs>
          <w:tab w:val="clear" w:pos="720"/>
          <w:tab w:val="left" w:pos="7085" w:leader="none"/>
          <w:tab w:val="left" w:pos="7560" w:leader="underscore"/>
          <w:tab w:val="left" w:pos="8647" w:leader="none"/>
          <w:tab w:val="left" w:pos="9130" w:leader="underscore"/>
        </w:tabs>
        <w:spacing w:before="0" w:after="0"/>
        <w:contextualSpacing/>
        <w:rPr>
          <w:color w:val="202020"/>
          <w:spacing w:val="1"/>
          <w:sz w:val="22"/>
          <w:szCs w:val="22"/>
        </w:rPr>
      </w:pPr>
      <w:r>
        <w:rPr>
          <w:color w:val="000000"/>
          <w:spacing w:val="-11"/>
          <w:sz w:val="22"/>
          <w:szCs w:val="22"/>
        </w:rPr>
        <w:t xml:space="preserve">г. ______________                                                 </w:t>
        <w:tab/>
        <w:t>"____" __________ 20____ г.</w:t>
      </w:r>
    </w:p>
    <w:p>
      <w:pPr>
        <w:pStyle w:val="Normal"/>
        <w:shd w:val="clear" w:color="auto" w:fill="FFFFFF"/>
        <w:tabs>
          <w:tab w:val="clear" w:pos="720"/>
          <w:tab w:val="left" w:pos="7085" w:leader="none"/>
          <w:tab w:val="left" w:pos="7560" w:leader="underscore"/>
          <w:tab w:val="left" w:pos="8647" w:leader="none"/>
          <w:tab w:val="left" w:pos="9130" w:leader="underscore"/>
        </w:tabs>
        <w:spacing w:before="0" w:after="0"/>
        <w:contextualSpacing/>
        <w:rPr>
          <w:color w:val="202020"/>
          <w:spacing w:val="1"/>
          <w:sz w:val="22"/>
          <w:szCs w:val="22"/>
        </w:rPr>
      </w:pPr>
      <w:r>
        <w:rPr>
          <w:color w:val="000000"/>
          <w:spacing w:val="-11"/>
          <w:sz w:val="22"/>
          <w:szCs w:val="22"/>
        </w:rPr>
        <w:t xml:space="preserve">    </w:t>
      </w:r>
      <w:r>
        <w:rPr>
          <w:color w:val="000000"/>
          <w:spacing w:val="-11"/>
          <w:sz w:val="22"/>
          <w:szCs w:val="22"/>
        </w:rPr>
        <w:t xml:space="preserve">(место заключения) </w:t>
        <w:tab/>
        <w:t>(дата заключения)</w:t>
      </w:r>
    </w:p>
    <w:p>
      <w:pPr>
        <w:pStyle w:val="Normal"/>
        <w:shd w:val="clear" w:color="auto" w:fill="FFFFFF"/>
        <w:tabs>
          <w:tab w:val="clear" w:pos="720"/>
          <w:tab w:val="left" w:pos="7085" w:leader="none"/>
          <w:tab w:val="left" w:pos="7560" w:leader="underscore"/>
          <w:tab w:val="left" w:pos="8647" w:leader="none"/>
          <w:tab w:val="left" w:pos="9130" w:leader="underscore"/>
        </w:tabs>
        <w:spacing w:before="0" w:after="0"/>
        <w:contextualSpacing/>
        <w:rPr>
          <w:color w:val="202020"/>
          <w:spacing w:val="1"/>
          <w:sz w:val="22"/>
          <w:szCs w:val="22"/>
        </w:rPr>
      </w:pPr>
      <w:r>
        <w:rPr/>
      </w:r>
    </w:p>
    <w:p>
      <w:pPr>
        <w:pStyle w:val="Normal"/>
        <w:spacing w:lineRule="auto" w:line="240" w:before="0" w:after="0"/>
        <w:ind w:firstLine="709"/>
        <w:jc w:val="both"/>
        <w:rPr>
          <w:color w:val="000000"/>
        </w:rPr>
      </w:pPr>
      <w:r>
        <w:rPr>
          <w:rFonts w:eastAsia="Source Han Sans CN Regular" w:cs="Lohit Devanagari"/>
          <w:color w:val="000000"/>
          <w:kern w:val="2"/>
          <w:sz w:val="22"/>
          <w:szCs w:val="22"/>
        </w:rPr>
        <w:t>Федеральное государственное казенное учреждение «Управление вневедомственной охраны войск национальной гвардии Российской Федерации по Краснодарскому краю» (ФГКУ «УВО ВНГ России по Краснодарскому краю»), именуемое в дальнейшем «Исполнитель», в лице начальника УВО (ОВО) (наименование филиала) - филиала федерального государственного казенного учреждения «Управление вневедомственной охраны войск национальной гвардии Российской Федерации по Краснодарскому краю»</w:t>
      </w:r>
      <w:r>
        <w:rPr>
          <w:rFonts w:cs="Times New Roman"/>
          <w:color w:val="000000"/>
          <w:sz w:val="28"/>
          <w:szCs w:val="28"/>
        </w:rPr>
        <w:t>____________________________________________________________________</w:t>
      </w:r>
    </w:p>
    <w:p>
      <w:pPr>
        <w:pStyle w:val="Normal"/>
        <w:spacing w:lineRule="auto" w:line="240" w:before="0" w:after="0"/>
        <w:ind w:firstLine="709"/>
        <w:jc w:val="center"/>
        <w:rPr>
          <w:color w:val="000000"/>
        </w:rPr>
      </w:pPr>
      <w:r>
        <w:rPr>
          <w:rFonts w:cs="Times New Roman"/>
          <w:color w:val="000000"/>
          <w:sz w:val="20"/>
          <w:szCs w:val="20"/>
        </w:rPr>
        <w:t xml:space="preserve">(ФИО полностью) </w:t>
      </w:r>
    </w:p>
    <w:p>
      <w:pPr>
        <w:pStyle w:val="Normal"/>
        <w:widowControl/>
        <w:bidi w:val="0"/>
        <w:spacing w:lineRule="auto" w:line="240" w:before="0" w:after="0"/>
        <w:ind w:left="0" w:right="0" w:hanging="0"/>
        <w:jc w:val="both"/>
        <w:rPr>
          <w:color w:val="000000"/>
        </w:rPr>
      </w:pPr>
      <w:r>
        <w:rPr>
          <w:rFonts w:eastAsia="Source Han Sans CN Regular" w:cs="Lohit Devanagari"/>
          <w:color w:val="000000"/>
          <w:kern w:val="2"/>
          <w:sz w:val="22"/>
          <w:szCs w:val="22"/>
        </w:rPr>
        <w:t xml:space="preserve">действующего на основании Положения и доверенности от ___._____.20___г. № ______________, с одной стороны, и </w:t>
      </w:r>
      <w:r>
        <w:rPr>
          <w:rFonts w:eastAsia="Source Han Sans CN Regular" w:cs="Lohit Devanagari"/>
          <w:color w:val="000000"/>
          <w:kern w:val="2"/>
          <w:sz w:val="22"/>
          <w:szCs w:val="22"/>
          <w:lang w:val="ru-RU" w:eastAsia="en-US" w:bidi="ar-SA"/>
        </w:rPr>
        <w:t>правообладателя</w:t>
      </w:r>
      <w:r>
        <w:rPr>
          <w:rFonts w:eastAsia="Source Han Sans CN Regular" w:cs="Lohit Devanagari"/>
          <w:color w:val="000000"/>
          <w:kern w:val="2"/>
          <w:sz w:val="22"/>
          <w:szCs w:val="22"/>
        </w:rPr>
        <w:t xml:space="preserve"> имущества, именуем</w:t>
      </w:r>
      <w:r>
        <w:rPr>
          <w:rFonts w:eastAsia="Source Han Sans CN Regular" w:cs="Lohit Devanagari"/>
          <w:color w:val="000000"/>
          <w:kern w:val="2"/>
          <w:sz w:val="22"/>
          <w:szCs w:val="22"/>
          <w:lang w:val="ru-RU" w:eastAsia="en-US" w:bidi="ar-SA"/>
        </w:rPr>
        <w:t>ого</w:t>
      </w:r>
      <w:r>
        <w:rPr>
          <w:rFonts w:eastAsia="Source Han Sans CN Regular" w:cs="Lohit Devanagari"/>
          <w:color w:val="000000"/>
          <w:kern w:val="2"/>
          <w:sz w:val="22"/>
          <w:szCs w:val="22"/>
        </w:rPr>
        <w:t xml:space="preserve"> в дальнейшем «Заказчик»,</w:t>
        <w:br/>
        <w:t>в лице____________________</w:t>
      </w:r>
      <w:r>
        <w:rPr>
          <w:rFonts w:cs="Times New Roman"/>
          <w:color w:val="000000"/>
          <w:sz w:val="28"/>
          <w:szCs w:val="28"/>
        </w:rPr>
        <w:t xml:space="preserve"> __________________________________________________,</w:t>
      </w:r>
    </w:p>
    <w:p>
      <w:pPr>
        <w:pStyle w:val="Normal"/>
        <w:spacing w:lineRule="auto" w:line="240" w:before="0" w:after="0"/>
        <w:jc w:val="both"/>
        <w:rPr>
          <w:color w:val="000000"/>
        </w:rPr>
      </w:pPr>
      <w:r>
        <w:rPr>
          <w:rFonts w:cs="Times New Roman"/>
          <w:color w:val="000000"/>
          <w:sz w:val="20"/>
          <w:szCs w:val="20"/>
        </w:rPr>
        <w:tab/>
        <w:tab/>
        <w:tab/>
        <w:tab/>
        <w:t>(фамилия, имя, отчество полностью)</w:t>
      </w:r>
    </w:p>
    <w:p>
      <w:pPr>
        <w:pStyle w:val="Normal"/>
        <w:shd w:val="clear" w:color="auto" w:fill="FFFFFF"/>
        <w:spacing w:lineRule="auto" w:line="240" w:before="0" w:after="0"/>
        <w:ind w:left="22" w:firstLine="720"/>
        <w:jc w:val="both"/>
        <w:rPr>
          <w:rFonts w:ascii="Times New Roman" w:hAnsi="Times New Roman" w:eastAsia="Source Han Sans CN Regular" w:cs="Lohit Devanagari"/>
          <w:color w:val="000000"/>
          <w:kern w:val="2"/>
          <w:sz w:val="22"/>
          <w:szCs w:val="22"/>
        </w:rPr>
      </w:pPr>
      <w:r>
        <w:rPr>
          <w:rFonts w:eastAsia="Source Han Sans CN Regular" w:cs="Lohit Devanagari"/>
          <w:color w:val="000000"/>
          <w:kern w:val="2"/>
          <w:sz w:val="22"/>
          <w:szCs w:val="22"/>
        </w:rPr>
        <w:t>с другой стороны, вместе именуемые «Стороны», пришли к взаимному соглашению и заключили настоящий договор (далее – «Договор») о нижеследующем:</w:t>
      </w:r>
    </w:p>
    <w:p>
      <w:pPr>
        <w:pStyle w:val="Normal"/>
        <w:shd w:val="clear" w:color="auto" w:fill="FFFFFF"/>
        <w:spacing w:before="0" w:after="0"/>
        <w:ind w:left="22" w:hanging="0"/>
        <w:contextualSpacing/>
        <w:jc w:val="both"/>
        <w:rPr>
          <w:sz w:val="22"/>
          <w:szCs w:val="22"/>
        </w:rPr>
      </w:pPr>
      <w:r>
        <w:rPr>
          <w:sz w:val="22"/>
          <w:szCs w:val="22"/>
        </w:rPr>
      </w:r>
    </w:p>
    <w:p>
      <w:pPr>
        <w:pStyle w:val="NoSpacing"/>
        <w:spacing w:before="0" w:after="0"/>
        <w:contextualSpacing/>
        <w:jc w:val="center"/>
        <w:rPr>
          <w:b/>
          <w:b/>
          <w:sz w:val="22"/>
          <w:szCs w:val="22"/>
        </w:rPr>
      </w:pPr>
      <w:r>
        <w:rPr>
          <w:b/>
          <w:sz w:val="22"/>
          <w:szCs w:val="22"/>
        </w:rPr>
        <w:t>1. ПРЕДМЕТ ДОГОВОРА</w:t>
      </w:r>
    </w:p>
    <w:p>
      <w:pPr>
        <w:pStyle w:val="NoSpacing"/>
        <w:spacing w:before="0" w:after="0"/>
        <w:contextualSpacing/>
        <w:jc w:val="center"/>
        <w:rPr>
          <w:b/>
          <w:b/>
          <w:sz w:val="22"/>
          <w:szCs w:val="22"/>
        </w:rPr>
      </w:pPr>
      <w:r>
        <w:rPr>
          <w:b/>
          <w:sz w:val="22"/>
          <w:szCs w:val="22"/>
        </w:rPr>
      </w:r>
    </w:p>
    <w:p>
      <w:pPr>
        <w:pStyle w:val="Standard"/>
        <w:numPr>
          <w:ilvl w:val="1"/>
          <w:numId w:val="2"/>
        </w:numPr>
        <w:shd w:val="clear" w:color="auto" w:fill="FFFFFF"/>
        <w:tabs>
          <w:tab w:val="clear" w:pos="720"/>
          <w:tab w:val="left" w:pos="1200" w:leader="none"/>
        </w:tabs>
        <w:ind w:right="200" w:firstLine="709"/>
        <w:jc w:val="both"/>
        <w:rPr>
          <w:sz w:val="22"/>
          <w:szCs w:val="22"/>
        </w:rPr>
      </w:pPr>
      <w:r>
        <w:rPr>
          <w:spacing w:val="3"/>
          <w:sz w:val="22"/>
          <w:szCs w:val="22"/>
        </w:rPr>
        <w:t xml:space="preserve">Предметом «Договора» является </w:t>
      </w:r>
      <w:r>
        <w:rPr>
          <w:rFonts w:ascii="Times New Roman" w:hAnsi="Times New Roman"/>
          <w:sz w:val="22"/>
          <w:szCs w:val="22"/>
        </w:rPr>
        <w:t>экстренное реагирование нарядом полиции (далее – мобильный наряд) по сигналу «Тревога», принятому на автоматизированное рабочее место (далее – АРМ) с бортового навигационного оборудования государственной автоматизированной системы «ЭРА-ГЛОНАСС» (далее – «Сигнализация») штатного либо установленного на подвижном объекте (транспортном средстве) (далее – «Объект») «Клиента», с помощью программно-аппаратного комплекса «Взаимодействие с мониторинговыми компаниями» (далее - ПАК «ВсМК»).</w:t>
      </w:r>
    </w:p>
    <w:p>
      <w:pPr>
        <w:pStyle w:val="NoSpacing"/>
        <w:tabs>
          <w:tab w:val="clear" w:pos="720"/>
          <w:tab w:val="left" w:pos="709" w:leader="none"/>
          <w:tab w:val="left" w:pos="851" w:leader="none"/>
          <w:tab w:val="left" w:pos="993" w:leader="none"/>
        </w:tabs>
        <w:spacing w:before="0" w:after="0"/>
        <w:ind w:firstLine="709"/>
        <w:contextualSpacing/>
        <w:jc w:val="both"/>
        <w:rPr>
          <w:color w:val="FF0000"/>
          <w:spacing w:val="3"/>
          <w:sz w:val="22"/>
          <w:szCs w:val="22"/>
        </w:rPr>
      </w:pPr>
      <w:r>
        <w:rPr>
          <w:spacing w:val="3"/>
          <w:sz w:val="22"/>
          <w:szCs w:val="22"/>
        </w:rPr>
        <w:t>П</w:t>
      </w:r>
      <w:r>
        <w:rPr>
          <w:sz w:val="22"/>
          <w:szCs w:val="22"/>
        </w:rPr>
        <w:t>од «тревожными» понимаются сообщения информаторного принципа действия о противоправных действиях в отношении «Объекта», об угрозе жизни и здоровью граждан</w:t>
      </w:r>
      <w:r>
        <w:rPr>
          <w:color w:val="000000"/>
          <w:sz w:val="22"/>
          <w:szCs w:val="22"/>
        </w:rPr>
        <w:t>.</w:t>
      </w:r>
    </w:p>
    <w:p>
      <w:pPr>
        <w:pStyle w:val="NoSpacing"/>
        <w:tabs>
          <w:tab w:val="clear" w:pos="720"/>
          <w:tab w:val="left" w:pos="0" w:leader="none"/>
          <w:tab w:val="left" w:pos="851" w:leader="none"/>
          <w:tab w:val="left" w:pos="993" w:leader="none"/>
        </w:tabs>
        <w:spacing w:before="0" w:after="0"/>
        <w:ind w:firstLine="709"/>
        <w:contextualSpacing/>
        <w:jc w:val="both"/>
        <w:rPr>
          <w:spacing w:val="3"/>
          <w:sz w:val="22"/>
          <w:szCs w:val="22"/>
        </w:rPr>
      </w:pPr>
      <w:r>
        <w:rPr>
          <w:spacing w:val="3"/>
          <w:sz w:val="22"/>
          <w:szCs w:val="22"/>
        </w:rPr>
        <w:t xml:space="preserve">1.2. Передаваемый под контроль «Объект» указывается в перечне объектов (приложение №1), который является неотъемлемой частью настоящего договора.  </w:t>
      </w:r>
    </w:p>
    <w:p>
      <w:pPr>
        <w:pStyle w:val="NoSpacing"/>
        <w:tabs>
          <w:tab w:val="clear" w:pos="720"/>
          <w:tab w:val="left" w:pos="1276" w:leader="none"/>
        </w:tabs>
        <w:spacing w:before="0" w:after="0"/>
        <w:ind w:left="709" w:hanging="0"/>
        <w:contextualSpacing/>
        <w:jc w:val="both"/>
        <w:rPr>
          <w:spacing w:val="3"/>
          <w:sz w:val="22"/>
          <w:szCs w:val="22"/>
        </w:rPr>
      </w:pPr>
      <w:r>
        <w:rPr>
          <w:spacing w:val="3"/>
          <w:sz w:val="22"/>
          <w:szCs w:val="22"/>
        </w:rPr>
        <w:t>1.3. Услуги «Охраны» включают в себя:</w:t>
      </w:r>
    </w:p>
    <w:p>
      <w:pPr>
        <w:pStyle w:val="NoSpacing"/>
        <w:tabs>
          <w:tab w:val="clear" w:pos="720"/>
          <w:tab w:val="left" w:pos="1276" w:leader="none"/>
        </w:tabs>
        <w:spacing w:before="0" w:after="0"/>
        <w:ind w:firstLine="567"/>
        <w:contextualSpacing/>
        <w:jc w:val="both"/>
        <w:rPr>
          <w:spacing w:val="3"/>
          <w:sz w:val="22"/>
          <w:szCs w:val="22"/>
        </w:rPr>
      </w:pPr>
      <w:r>
        <w:rPr>
          <w:spacing w:val="3"/>
          <w:sz w:val="22"/>
          <w:szCs w:val="22"/>
        </w:rPr>
        <w:t xml:space="preserve">  </w:t>
      </w:r>
      <w:r>
        <w:rPr>
          <w:spacing w:val="3"/>
          <w:sz w:val="22"/>
          <w:szCs w:val="22"/>
        </w:rPr>
        <w:t xml:space="preserve">1.3.1. Обеспечение круглосуточного приема «тревожных сообщений», поступающих с «Объекта», оборудованного «сигнализацией», подключенной к АРМ системы мониторинга подвижных объектов «Охраны». Передача «тревожных» сообщений с «Объекта» осуществляется через организацию, использующую возможности спутниковой системы позиционирования ГЛОНАСС/GPS (далее - диспетчер связи). </w:t>
      </w:r>
    </w:p>
    <w:p>
      <w:pPr>
        <w:pStyle w:val="NoSpacing"/>
        <w:tabs>
          <w:tab w:val="clear" w:pos="720"/>
          <w:tab w:val="left" w:pos="1276" w:leader="none"/>
        </w:tabs>
        <w:spacing w:before="0" w:after="0"/>
        <w:ind w:firstLine="709"/>
        <w:contextualSpacing/>
        <w:jc w:val="both"/>
        <w:rPr>
          <w:spacing w:val="3"/>
          <w:sz w:val="22"/>
          <w:szCs w:val="22"/>
        </w:rPr>
      </w:pPr>
      <w:r>
        <w:rPr>
          <w:spacing w:val="3"/>
          <w:sz w:val="22"/>
          <w:szCs w:val="22"/>
        </w:rPr>
        <w:t>1.3.2. Оперативное реагирование мобильными нарядами на «тревожные» сообщения, поступающие с «Объекта», для принятия мер к задержанию лиц, причастных к факту совершения противоправных действий в отношении «Объекта» и граждан.</w:t>
      </w:r>
    </w:p>
    <w:p>
      <w:pPr>
        <w:pStyle w:val="NoSpacing"/>
        <w:tabs>
          <w:tab w:val="clear" w:pos="720"/>
          <w:tab w:val="left" w:pos="993" w:leader="none"/>
          <w:tab w:val="left" w:pos="1134" w:leader="none"/>
        </w:tabs>
        <w:spacing w:before="0" w:after="0"/>
        <w:ind w:firstLine="709"/>
        <w:contextualSpacing/>
        <w:jc w:val="both"/>
        <w:rPr>
          <w:color w:val="000000"/>
          <w:spacing w:val="5"/>
          <w:sz w:val="22"/>
          <w:szCs w:val="22"/>
        </w:rPr>
      </w:pPr>
      <w:r>
        <w:rPr>
          <w:color w:val="000000"/>
          <w:spacing w:val="5"/>
          <w:sz w:val="22"/>
          <w:szCs w:val="22"/>
        </w:rPr>
        <w:t>1.4.  Услуга оказывается в пределах границ города ____________</w:t>
      </w:r>
      <w:r>
        <w:rPr>
          <w:spacing w:val="5"/>
          <w:sz w:val="22"/>
          <w:szCs w:val="22"/>
        </w:rPr>
        <w:t xml:space="preserve"> с учетом</w:t>
      </w:r>
      <w:r>
        <w:rPr>
          <w:color w:val="FF0000"/>
          <w:spacing w:val="5"/>
          <w:sz w:val="22"/>
          <w:szCs w:val="22"/>
        </w:rPr>
        <w:t xml:space="preserve"> </w:t>
      </w:r>
      <w:r>
        <w:rPr>
          <w:color w:val="000000"/>
          <w:spacing w:val="5"/>
          <w:sz w:val="22"/>
          <w:szCs w:val="22"/>
        </w:rPr>
        <w:t>зоны действия мобильных нарядов «Охраны» (далее - территория обслуживания «Охраны»).</w:t>
      </w:r>
    </w:p>
    <w:p>
      <w:pPr>
        <w:pStyle w:val="Normal"/>
        <w:tabs>
          <w:tab w:val="clear" w:pos="720"/>
          <w:tab w:val="left" w:pos="567" w:leader="none"/>
          <w:tab w:val="left" w:pos="851" w:leader="none"/>
        </w:tabs>
        <w:ind w:firstLine="709"/>
        <w:jc w:val="both"/>
        <w:rPr>
          <w:sz w:val="22"/>
          <w:szCs w:val="22"/>
        </w:rPr>
      </w:pPr>
      <w:r>
        <w:rPr>
          <w:sz w:val="22"/>
          <w:szCs w:val="22"/>
        </w:rPr>
        <w:t>1.5. «Клиент» оплачивает услуги, оказываемые «Охраной», в порядке и сроки, установленные настоящим договором.</w:t>
      </w:r>
    </w:p>
    <w:p>
      <w:pPr>
        <w:pStyle w:val="NoSpacing"/>
        <w:tabs>
          <w:tab w:val="clear" w:pos="720"/>
          <w:tab w:val="left" w:pos="993" w:leader="none"/>
          <w:tab w:val="left" w:pos="1134" w:leader="none"/>
        </w:tabs>
        <w:spacing w:before="0" w:after="0"/>
        <w:ind w:firstLine="709"/>
        <w:contextualSpacing/>
        <w:jc w:val="both"/>
        <w:rPr>
          <w:sz w:val="22"/>
          <w:szCs w:val="22"/>
        </w:rPr>
      </w:pPr>
      <w:r>
        <w:rPr>
          <w:color w:val="000000"/>
          <w:spacing w:val="-14"/>
          <w:sz w:val="22"/>
          <w:szCs w:val="22"/>
        </w:rPr>
        <w:t>1.6.</w:t>
      </w:r>
      <w:r>
        <w:rPr>
          <w:color w:val="000000"/>
          <w:sz w:val="22"/>
          <w:szCs w:val="22"/>
        </w:rPr>
        <w:t xml:space="preserve">  </w:t>
      </w:r>
      <w:r>
        <w:rPr>
          <w:sz w:val="22"/>
          <w:szCs w:val="22"/>
        </w:rPr>
        <w:t xml:space="preserve">Установка и техническое обслуживание «сигнализации» на «Объекте» производится обслуживающей организацией по отдельному договору с «Клиентом». </w:t>
      </w:r>
    </w:p>
    <w:p>
      <w:pPr>
        <w:pStyle w:val="NoSpacing"/>
        <w:tabs>
          <w:tab w:val="clear" w:pos="720"/>
          <w:tab w:val="left" w:pos="993" w:leader="none"/>
          <w:tab w:val="left" w:pos="1134" w:leader="none"/>
        </w:tabs>
        <w:spacing w:before="0" w:after="0"/>
        <w:ind w:firstLine="709"/>
        <w:contextualSpacing/>
        <w:jc w:val="both"/>
        <w:rPr>
          <w:b/>
          <w:b/>
          <w:spacing w:val="-8"/>
          <w:sz w:val="22"/>
          <w:szCs w:val="22"/>
        </w:rPr>
      </w:pPr>
      <w:r>
        <w:rPr>
          <w:sz w:val="22"/>
          <w:szCs w:val="22"/>
        </w:rPr>
        <w:t>1.7. Пользование услугами «Охраны» по реагированию на «тревожные» сообщения, передаваемые «Сигнализацией» в режиме «тревожной сигнализации», не предусматривает материальную ответственность «Охраны» по настоящему договору, в случае возникновения ущерба.</w:t>
      </w:r>
    </w:p>
    <w:p>
      <w:pPr>
        <w:pStyle w:val="NoSpacing"/>
        <w:spacing w:before="0" w:after="0"/>
        <w:contextualSpacing/>
        <w:jc w:val="center"/>
        <w:rPr>
          <w:b/>
          <w:b/>
          <w:spacing w:val="-8"/>
          <w:sz w:val="22"/>
          <w:szCs w:val="22"/>
        </w:rPr>
      </w:pPr>
      <w:r>
        <w:rPr>
          <w:b/>
          <w:spacing w:val="-8"/>
          <w:sz w:val="22"/>
          <w:szCs w:val="22"/>
        </w:rPr>
      </w:r>
    </w:p>
    <w:p>
      <w:pPr>
        <w:pStyle w:val="NoSpacing"/>
        <w:spacing w:before="0" w:after="0"/>
        <w:contextualSpacing/>
        <w:jc w:val="center"/>
        <w:rPr>
          <w:b/>
          <w:b/>
          <w:spacing w:val="-8"/>
          <w:sz w:val="22"/>
          <w:szCs w:val="22"/>
        </w:rPr>
      </w:pPr>
      <w:r>
        <w:rPr>
          <w:b/>
          <w:spacing w:val="-8"/>
          <w:sz w:val="22"/>
          <w:szCs w:val="22"/>
        </w:rPr>
        <w:t>2. ОБЩИЕ ПОЛОЖЕНИЯ</w:t>
      </w:r>
    </w:p>
    <w:p>
      <w:pPr>
        <w:pStyle w:val="NoSpacing"/>
        <w:spacing w:before="0" w:after="0"/>
        <w:contextualSpacing/>
        <w:jc w:val="center"/>
        <w:rPr>
          <w:b/>
          <w:b/>
          <w:spacing w:val="-8"/>
          <w:sz w:val="22"/>
          <w:szCs w:val="22"/>
        </w:rPr>
      </w:pPr>
      <w:r>
        <w:rPr>
          <w:b/>
          <w:spacing w:val="-8"/>
          <w:sz w:val="22"/>
          <w:szCs w:val="22"/>
        </w:rPr>
      </w:r>
    </w:p>
    <w:p>
      <w:pPr>
        <w:pStyle w:val="Normal"/>
        <w:ind w:firstLine="700"/>
        <w:jc w:val="both"/>
        <w:rPr>
          <w:spacing w:val="3"/>
          <w:sz w:val="22"/>
          <w:szCs w:val="22"/>
        </w:rPr>
      </w:pPr>
      <w:r>
        <w:rPr>
          <w:sz w:val="22"/>
          <w:szCs w:val="22"/>
        </w:rPr>
        <w:t xml:space="preserve">2.1. Перед заключением «Договора» Клиент подключает установленную (штатную) на «Объекте» </w:t>
      </w:r>
      <w:r>
        <w:rPr>
          <w:spacing w:val="3"/>
          <w:sz w:val="22"/>
          <w:szCs w:val="22"/>
        </w:rPr>
        <w:t xml:space="preserve">спутниковую систему позиционирования ГЛОНАСС/GPS к </w:t>
      </w:r>
      <w:r>
        <w:rPr>
          <w:sz w:val="22"/>
          <w:szCs w:val="22"/>
        </w:rPr>
        <w:t xml:space="preserve">АРМ </w:t>
      </w:r>
      <w:r>
        <w:rPr>
          <w:spacing w:val="3"/>
          <w:sz w:val="22"/>
          <w:szCs w:val="22"/>
        </w:rPr>
        <w:t xml:space="preserve">системы мониторинга подвижных объектов «Охраны». </w:t>
      </w:r>
    </w:p>
    <w:p>
      <w:pPr>
        <w:pStyle w:val="Normal"/>
        <w:ind w:firstLine="700"/>
        <w:jc w:val="both"/>
        <w:rPr>
          <w:spacing w:val="3"/>
          <w:sz w:val="22"/>
          <w:szCs w:val="22"/>
        </w:rPr>
      </w:pPr>
      <w:r>
        <w:rPr>
          <w:spacing w:val="3"/>
          <w:sz w:val="22"/>
          <w:szCs w:val="22"/>
        </w:rPr>
        <w:t>В случае отсутствия на «Объекте»</w:t>
      </w:r>
      <w:r>
        <w:rPr>
          <w:sz w:val="22"/>
          <w:szCs w:val="22"/>
        </w:rPr>
        <w:t xml:space="preserve"> установленной (штатной) </w:t>
      </w:r>
      <w:r>
        <w:rPr>
          <w:spacing w:val="3"/>
          <w:sz w:val="22"/>
          <w:szCs w:val="22"/>
        </w:rPr>
        <w:t xml:space="preserve">спутниковой системы позиционирования ГЛОНАСС/GPS, клиент </w:t>
      </w:r>
      <w:r>
        <w:rPr>
          <w:sz w:val="22"/>
          <w:szCs w:val="22"/>
        </w:rPr>
        <w:t xml:space="preserve">оборудует «Объект» «сигнализацией», позволяющей передавать «тревожные» сообщения на АРМ </w:t>
      </w:r>
      <w:r>
        <w:rPr>
          <w:spacing w:val="3"/>
          <w:sz w:val="22"/>
          <w:szCs w:val="22"/>
        </w:rPr>
        <w:t xml:space="preserve">системы мониторинга подвижных объектов «Охраны» и заключает договор с организацией, осуществляющей техническое обслуживание и ремонт «сигнализации». </w:t>
      </w:r>
    </w:p>
    <w:p>
      <w:pPr>
        <w:pStyle w:val="Normal"/>
        <w:ind w:firstLine="700"/>
        <w:jc w:val="both"/>
        <w:rPr>
          <w:sz w:val="22"/>
          <w:szCs w:val="22"/>
        </w:rPr>
      </w:pPr>
      <w:r>
        <w:rPr>
          <w:spacing w:val="3"/>
          <w:sz w:val="22"/>
          <w:szCs w:val="22"/>
        </w:rPr>
        <w:t>2.2. По вопросам надлежащей и своевременной передачи «тревожных» сообщений от «сигнализации» «Объекта» на АРМ системы мониторинга подвижных объектов</w:t>
      </w:r>
      <w:r>
        <w:rPr>
          <w:sz w:val="22"/>
          <w:szCs w:val="22"/>
        </w:rPr>
        <w:t xml:space="preserve"> «Охраны», «Клиент» взаимодействует с обслуживающей организацией и диспетчером связи, указанным в п. 1.3.1. настоящего договора.</w:t>
      </w:r>
      <w:r>
        <w:rPr>
          <w:color w:val="000000"/>
          <w:spacing w:val="5"/>
          <w:sz w:val="22"/>
          <w:szCs w:val="22"/>
        </w:rPr>
        <w:t xml:space="preserve">  </w:t>
      </w:r>
    </w:p>
    <w:p>
      <w:pPr>
        <w:pStyle w:val="Normal"/>
        <w:ind w:firstLine="700"/>
        <w:jc w:val="both"/>
        <w:rPr>
          <w:sz w:val="22"/>
          <w:szCs w:val="22"/>
        </w:rPr>
      </w:pPr>
      <w:r>
        <w:rPr>
          <w:sz w:val="22"/>
          <w:szCs w:val="22"/>
        </w:rPr>
        <w:t>2.3. Для управления (пользования) «Объектом» и «Сигнализацией» «Клиент» может назначать своих официальных представителей – (далее доверенное лицо). Список данных лиц согласовывается сторонами.  Изменение доверенных лиц «Клиента» производится на основании письменного заявления «Клиента». При необходимости актуальный список доверенных лиц согласовывается «Сторонами». «Клиент» несет ответственность за действия или бездействие доверенных лиц в рамках настоящего договора.</w:t>
      </w:r>
    </w:p>
    <w:p>
      <w:pPr>
        <w:pStyle w:val="Normal"/>
        <w:ind w:firstLine="700"/>
        <w:jc w:val="both"/>
        <w:rPr>
          <w:sz w:val="22"/>
          <w:szCs w:val="22"/>
        </w:rPr>
      </w:pPr>
      <w:r>
        <w:rPr>
          <w:sz w:val="22"/>
          <w:szCs w:val="22"/>
        </w:rPr>
        <w:t>2.3.1. В случае необходимости, «Клиент» может делегировать полномочия (обязанности), указанные в пп. 4.1-4.11 настоящего договора, одному из доверенных лиц (далее - уполномоченное доверенное лицо), о чем указывается в заявлении «Клиента», либо делается отметка в согласованном сторонами списке. «Клиент» несет ответственность за действия или бездействие уполномоченного доверенного лица в рамках настоящего договора.</w:t>
      </w:r>
    </w:p>
    <w:p>
      <w:pPr>
        <w:pStyle w:val="Normal"/>
        <w:shd w:val="clear" w:color="auto" w:fill="FFFFFF"/>
        <w:spacing w:before="0" w:after="0"/>
        <w:ind w:left="7" w:firstLine="700"/>
        <w:contextualSpacing/>
        <w:jc w:val="both"/>
        <w:rPr>
          <w:sz w:val="22"/>
          <w:szCs w:val="22"/>
        </w:rPr>
      </w:pPr>
      <w:r>
        <w:rPr>
          <w:sz w:val="22"/>
          <w:szCs w:val="22"/>
        </w:rPr>
        <w:t xml:space="preserve">2.4. «Клиент» обеспечивает надлежащее техническое состояние «Сигнализации», передачу «тревожных» сообщений на АРМ «Охраны», </w:t>
      </w:r>
      <w:r>
        <w:rPr>
          <w:spacing w:val="3"/>
          <w:sz w:val="22"/>
          <w:szCs w:val="22"/>
        </w:rPr>
        <w:t xml:space="preserve">а также </w:t>
      </w:r>
      <w:r>
        <w:rPr>
          <w:sz w:val="22"/>
          <w:szCs w:val="22"/>
        </w:rPr>
        <w:t xml:space="preserve">надлежащий уровень знаний, навыков и умений </w:t>
      </w:r>
      <w:r>
        <w:rPr>
          <w:spacing w:val="6"/>
          <w:sz w:val="22"/>
          <w:szCs w:val="22"/>
        </w:rPr>
        <w:t>со стороны доверенных лиц Клиента</w:t>
      </w:r>
      <w:r>
        <w:rPr>
          <w:sz w:val="22"/>
          <w:szCs w:val="22"/>
        </w:rPr>
        <w:t xml:space="preserve"> по управлению «</w:t>
      </w:r>
      <w:r>
        <w:rPr>
          <w:spacing w:val="6"/>
          <w:sz w:val="22"/>
          <w:szCs w:val="22"/>
        </w:rPr>
        <w:t xml:space="preserve">Сигнализацией». </w:t>
      </w:r>
    </w:p>
    <w:p>
      <w:pPr>
        <w:pStyle w:val="Normal"/>
        <w:ind w:firstLine="700"/>
        <w:jc w:val="both"/>
        <w:rPr>
          <w:sz w:val="22"/>
          <w:szCs w:val="22"/>
        </w:rPr>
      </w:pPr>
      <w:r>
        <w:rPr>
          <w:sz w:val="22"/>
          <w:szCs w:val="22"/>
        </w:rPr>
        <w:t xml:space="preserve">2.5. При получении «тревожного» сообщения от «Сигнализации» на АРМ, «Охрана» обязана </w:t>
      </w:r>
      <w:r>
        <w:rPr>
          <w:spacing w:val="3"/>
          <w:sz w:val="22"/>
          <w:szCs w:val="22"/>
        </w:rPr>
        <w:t xml:space="preserve">обеспечить </w:t>
      </w:r>
      <w:r>
        <w:rPr>
          <w:sz w:val="22"/>
          <w:szCs w:val="22"/>
        </w:rPr>
        <w:t xml:space="preserve">оперативный выезд на местонахождение «Объекта», </w:t>
      </w:r>
      <w:r>
        <w:rPr>
          <w:spacing w:val="5"/>
          <w:sz w:val="22"/>
          <w:szCs w:val="22"/>
        </w:rPr>
        <w:t>определенное по данным АРМ,</w:t>
      </w:r>
      <w:r>
        <w:rPr>
          <w:sz w:val="22"/>
          <w:szCs w:val="22"/>
        </w:rPr>
        <w:t xml:space="preserve"> мобильного </w:t>
      </w:r>
      <w:r>
        <w:rPr>
          <w:spacing w:val="3"/>
          <w:sz w:val="22"/>
          <w:szCs w:val="22"/>
        </w:rPr>
        <w:t xml:space="preserve">наряда, </w:t>
      </w:r>
      <w:r>
        <w:rPr>
          <w:sz w:val="22"/>
          <w:szCs w:val="22"/>
        </w:rPr>
        <w:t>для выяснения причин поступления такого сообщения и возможного пресечения противоправных действий в отношении «Объекта», «Клиента», либо его доверенных лиц.</w:t>
      </w:r>
    </w:p>
    <w:p>
      <w:pPr>
        <w:pStyle w:val="Normal"/>
        <w:ind w:firstLine="700"/>
        <w:jc w:val="both"/>
        <w:rPr>
          <w:color w:val="000000"/>
          <w:spacing w:val="5"/>
          <w:sz w:val="22"/>
          <w:szCs w:val="22"/>
        </w:rPr>
      </w:pPr>
      <w:r>
        <w:rPr>
          <w:color w:val="000000"/>
          <w:spacing w:val="5"/>
          <w:sz w:val="22"/>
          <w:szCs w:val="22"/>
        </w:rPr>
        <w:t>2.6. Обязанность по поддержанию «сигнализации» в работоспособном и исправном состоянии возлагается на «Клиента».</w:t>
      </w:r>
    </w:p>
    <w:p>
      <w:pPr>
        <w:pStyle w:val="Normal"/>
        <w:ind w:firstLine="700"/>
        <w:jc w:val="both"/>
        <w:rPr>
          <w:color w:val="000000"/>
          <w:spacing w:val="5"/>
          <w:sz w:val="22"/>
          <w:szCs w:val="22"/>
        </w:rPr>
      </w:pPr>
      <w:r>
        <w:rPr>
          <w:color w:val="000000"/>
          <w:spacing w:val="5"/>
          <w:sz w:val="22"/>
          <w:szCs w:val="22"/>
        </w:rPr>
        <w:t>2.7. Стороны вправе определять дополнительные алгоритмы взаимодействия по вопросам обеспечения надежной защиты «Объекта».</w:t>
      </w:r>
    </w:p>
    <w:p>
      <w:pPr>
        <w:pStyle w:val="Normal"/>
        <w:ind w:firstLine="700"/>
        <w:jc w:val="both"/>
        <w:rPr>
          <w:color w:val="000000"/>
          <w:spacing w:val="5"/>
          <w:sz w:val="22"/>
          <w:szCs w:val="22"/>
        </w:rPr>
      </w:pPr>
      <w:r>
        <w:rPr>
          <w:color w:val="000000"/>
          <w:spacing w:val="5"/>
          <w:sz w:val="22"/>
          <w:szCs w:val="22"/>
        </w:rPr>
        <w:t xml:space="preserve"> </w:t>
      </w:r>
      <w:r>
        <w:rPr>
          <w:color w:val="000000"/>
          <w:spacing w:val="5"/>
          <w:sz w:val="22"/>
          <w:szCs w:val="22"/>
        </w:rPr>
        <w:t>2.8. В случае угрозы жизни, здоровью, а также для пресечения противоправных действий в отношении «Объекта» «Клиент» использует установленную на «Объекте» «Сигнализацию», в режиме «тревожной сигнализации». Режим «тревожной сигнализации» предусматривает непосредственный вызов «Клиентом, либо его доверенным лицом мобильного наряда к «Объекту».</w:t>
      </w:r>
    </w:p>
    <w:p>
      <w:pPr>
        <w:pStyle w:val="Normal"/>
        <w:ind w:firstLine="700"/>
        <w:jc w:val="both"/>
        <w:rPr>
          <w:color w:val="000000"/>
          <w:spacing w:val="5"/>
          <w:sz w:val="22"/>
          <w:szCs w:val="22"/>
        </w:rPr>
      </w:pPr>
      <w:r>
        <w:rPr>
          <w:color w:val="000000"/>
          <w:spacing w:val="5"/>
          <w:sz w:val="22"/>
          <w:szCs w:val="22"/>
        </w:rPr>
        <w:t>2.9. При изменении количества транспортных средств, передаваемых под контроль «Охране», сторонами подписывается актуальный надлежаще оформленный перечень объектов.</w:t>
      </w:r>
    </w:p>
    <w:p>
      <w:pPr>
        <w:pStyle w:val="Normal"/>
        <w:tabs>
          <w:tab w:val="clear" w:pos="720"/>
          <w:tab w:val="left" w:pos="1134" w:leader="none"/>
          <w:tab w:val="left" w:pos="1276" w:leader="none"/>
        </w:tabs>
        <w:ind w:firstLine="709"/>
        <w:jc w:val="both"/>
        <w:rPr>
          <w:sz w:val="22"/>
          <w:szCs w:val="22"/>
        </w:rPr>
      </w:pPr>
      <w:r>
        <w:rPr>
          <w:color w:val="000000"/>
          <w:spacing w:val="5"/>
          <w:sz w:val="22"/>
          <w:szCs w:val="22"/>
        </w:rPr>
        <w:t xml:space="preserve">2.10. </w:t>
      </w:r>
      <w:r>
        <w:rPr>
          <w:sz w:val="22"/>
          <w:szCs w:val="22"/>
        </w:rPr>
        <w:t>В соответствии с Федеральным законом от 27 июля 2006 года № 152-ФЗ «О персональных данных» «Клиент», подписав настоящий договор, дает согласие на обработку, включая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использования таких средств.</w:t>
      </w:r>
    </w:p>
    <w:p>
      <w:pPr>
        <w:pStyle w:val="NoSpacing"/>
        <w:spacing w:before="0" w:after="0"/>
        <w:contextualSpacing/>
        <w:jc w:val="center"/>
        <w:rPr>
          <w:b/>
          <w:b/>
          <w:spacing w:val="-8"/>
          <w:sz w:val="22"/>
          <w:szCs w:val="22"/>
        </w:rPr>
      </w:pPr>
      <w:r>
        <w:rPr>
          <w:b/>
          <w:spacing w:val="-8"/>
          <w:sz w:val="22"/>
          <w:szCs w:val="22"/>
        </w:rPr>
      </w:r>
    </w:p>
    <w:p>
      <w:pPr>
        <w:pStyle w:val="NoSpacing"/>
        <w:numPr>
          <w:ilvl w:val="0"/>
          <w:numId w:val="3"/>
        </w:numPr>
        <w:spacing w:before="0" w:after="0"/>
        <w:contextualSpacing/>
        <w:jc w:val="center"/>
        <w:rPr>
          <w:b/>
          <w:b/>
          <w:spacing w:val="-8"/>
          <w:sz w:val="22"/>
          <w:szCs w:val="22"/>
        </w:rPr>
      </w:pPr>
      <w:r>
        <w:rPr>
          <w:b/>
          <w:spacing w:val="-8"/>
          <w:sz w:val="22"/>
          <w:szCs w:val="22"/>
        </w:rPr>
        <w:t>ОБЯЗАННОСТИ «ОХРАНЫ»</w:t>
      </w:r>
    </w:p>
    <w:p>
      <w:pPr>
        <w:pStyle w:val="NoSpacing"/>
        <w:numPr>
          <w:ilvl w:val="0"/>
          <w:numId w:val="3"/>
        </w:numPr>
        <w:spacing w:before="0" w:after="0"/>
        <w:contextualSpacing/>
        <w:jc w:val="center"/>
        <w:rPr>
          <w:b/>
          <w:b/>
          <w:spacing w:val="-8"/>
          <w:sz w:val="22"/>
          <w:szCs w:val="22"/>
        </w:rPr>
      </w:pPr>
      <w:r>
        <w:rPr>
          <w:b/>
          <w:spacing w:val="-8"/>
          <w:sz w:val="22"/>
          <w:szCs w:val="22"/>
        </w:rPr>
      </w:r>
    </w:p>
    <w:p>
      <w:pPr>
        <w:pStyle w:val="NoSpacing"/>
        <w:tabs>
          <w:tab w:val="clear" w:pos="720"/>
          <w:tab w:val="left" w:pos="1276" w:leader="none"/>
        </w:tabs>
        <w:spacing w:before="0" w:after="0"/>
        <w:ind w:firstLine="567"/>
        <w:contextualSpacing/>
        <w:jc w:val="both"/>
        <w:rPr>
          <w:spacing w:val="3"/>
          <w:sz w:val="22"/>
          <w:szCs w:val="22"/>
        </w:rPr>
      </w:pPr>
      <w:r>
        <w:rPr>
          <w:sz w:val="22"/>
          <w:szCs w:val="22"/>
        </w:rPr>
        <w:t xml:space="preserve">   </w:t>
      </w:r>
      <w:r>
        <w:rPr>
          <w:sz w:val="22"/>
          <w:szCs w:val="22"/>
        </w:rPr>
        <w:t xml:space="preserve">3.1. </w:t>
      </w:r>
      <w:r>
        <w:rPr>
          <w:spacing w:val="3"/>
          <w:sz w:val="22"/>
          <w:szCs w:val="22"/>
        </w:rPr>
        <w:t xml:space="preserve">Обеспечить круглосуточный прием «тревожных сообщений», поступающих с «Объекта», оборудованного «Сигнализацией», подключенной к АРМ системы мониторинга подвижных объектов «Охраны». </w:t>
      </w:r>
    </w:p>
    <w:p>
      <w:pPr>
        <w:pStyle w:val="NoSpacing"/>
        <w:tabs>
          <w:tab w:val="clear" w:pos="720"/>
          <w:tab w:val="left" w:pos="851" w:leader="none"/>
          <w:tab w:val="left" w:pos="993" w:leader="none"/>
        </w:tabs>
        <w:spacing w:before="0" w:after="0"/>
        <w:ind w:firstLine="709"/>
        <w:contextualSpacing/>
        <w:jc w:val="both"/>
        <w:rPr>
          <w:sz w:val="22"/>
          <w:szCs w:val="22"/>
        </w:rPr>
      </w:pPr>
      <w:r>
        <w:rPr>
          <w:spacing w:val="2"/>
          <w:sz w:val="22"/>
          <w:szCs w:val="22"/>
        </w:rPr>
        <w:t>3.2. При поступлении на АРМ «Охраны» «</w:t>
      </w:r>
      <w:r>
        <w:rPr>
          <w:spacing w:val="1"/>
          <w:sz w:val="22"/>
          <w:szCs w:val="22"/>
        </w:rPr>
        <w:t xml:space="preserve">тревожного» сообщения с «Объекта», </w:t>
      </w:r>
      <w:r>
        <w:rPr>
          <w:spacing w:val="5"/>
          <w:sz w:val="22"/>
          <w:szCs w:val="22"/>
        </w:rPr>
        <w:t xml:space="preserve">обеспечить направление к месту нахождения «Объекта», в пределах территории обслуживания «Охраны», </w:t>
      </w:r>
      <w:r>
        <w:rPr>
          <w:spacing w:val="2"/>
          <w:sz w:val="22"/>
          <w:szCs w:val="22"/>
        </w:rPr>
        <w:t xml:space="preserve">мобильных нарядов для </w:t>
      </w:r>
      <w:r>
        <w:rPr>
          <w:sz w:val="22"/>
          <w:szCs w:val="22"/>
        </w:rPr>
        <w:t xml:space="preserve">выяснения причин срабатывания «Сигнализации», а при необходимости, принимать меры к задержанию лиц, </w:t>
      </w:r>
      <w:r>
        <w:rPr>
          <w:spacing w:val="2"/>
          <w:sz w:val="22"/>
          <w:szCs w:val="22"/>
        </w:rPr>
        <w:t xml:space="preserve">причастных к факту </w:t>
      </w:r>
      <w:r>
        <w:rPr>
          <w:sz w:val="22"/>
          <w:szCs w:val="22"/>
        </w:rPr>
        <w:t xml:space="preserve">совершения противоправных действий в отношении «Объекта», «Клиента», либо доверенных лиц в установленном законодательством Российской Федерации порядке. </w:t>
      </w:r>
    </w:p>
    <w:p>
      <w:pPr>
        <w:pStyle w:val="NoSpacing"/>
        <w:tabs>
          <w:tab w:val="clear" w:pos="720"/>
          <w:tab w:val="left" w:pos="851" w:leader="none"/>
          <w:tab w:val="left" w:pos="993" w:leader="none"/>
        </w:tabs>
        <w:spacing w:before="0" w:after="0"/>
        <w:ind w:firstLine="709"/>
        <w:contextualSpacing/>
        <w:jc w:val="both"/>
        <w:rPr>
          <w:sz w:val="22"/>
          <w:szCs w:val="22"/>
        </w:rPr>
      </w:pPr>
      <w:r>
        <w:rPr>
          <w:sz w:val="22"/>
          <w:szCs w:val="22"/>
        </w:rPr>
        <w:t xml:space="preserve">3.3. Передать необходимую информацию в дежурную часть территориального органа внутренних дел в случае, если во время отработки «тревожного» сообщения «Объект» покидает территорию обслуживания «Охраны». </w:t>
      </w:r>
    </w:p>
    <w:p>
      <w:pPr>
        <w:pStyle w:val="NoSpacing"/>
        <w:spacing w:before="0" w:after="0"/>
        <w:contextualSpacing/>
        <w:rPr>
          <w:b/>
          <w:b/>
          <w:spacing w:val="-6"/>
          <w:sz w:val="22"/>
          <w:szCs w:val="22"/>
        </w:rPr>
      </w:pPr>
      <w:r>
        <w:rPr>
          <w:b/>
          <w:spacing w:val="-6"/>
          <w:sz w:val="22"/>
          <w:szCs w:val="22"/>
        </w:rPr>
      </w:r>
    </w:p>
    <w:p>
      <w:pPr>
        <w:pStyle w:val="NoSpacing"/>
        <w:spacing w:before="0" w:after="0"/>
        <w:contextualSpacing/>
        <w:jc w:val="center"/>
        <w:rPr>
          <w:b/>
          <w:b/>
          <w:spacing w:val="-6"/>
          <w:sz w:val="22"/>
          <w:szCs w:val="22"/>
        </w:rPr>
      </w:pPr>
      <w:r>
        <w:rPr>
          <w:b/>
          <w:spacing w:val="-6"/>
          <w:sz w:val="22"/>
          <w:szCs w:val="22"/>
        </w:rPr>
        <w:t>4. ОБЯЗАННОСТИ «КЛИЕНТА»</w:t>
      </w:r>
    </w:p>
    <w:p>
      <w:pPr>
        <w:pStyle w:val="NoSpacing"/>
        <w:spacing w:before="0" w:after="0"/>
        <w:contextualSpacing/>
        <w:jc w:val="center"/>
        <w:rPr>
          <w:b/>
          <w:b/>
          <w:spacing w:val="-6"/>
          <w:sz w:val="22"/>
          <w:szCs w:val="22"/>
        </w:rPr>
      </w:pPr>
      <w:r>
        <w:rPr>
          <w:b/>
          <w:spacing w:val="-6"/>
          <w:sz w:val="22"/>
          <w:szCs w:val="22"/>
        </w:rPr>
      </w:r>
    </w:p>
    <w:p>
      <w:pPr>
        <w:pStyle w:val="Normal"/>
        <w:ind w:firstLine="709"/>
        <w:jc w:val="both"/>
        <w:rPr>
          <w:sz w:val="22"/>
          <w:szCs w:val="22"/>
        </w:rPr>
      </w:pPr>
      <w:r>
        <w:rPr>
          <w:spacing w:val="-19"/>
          <w:sz w:val="22"/>
          <w:szCs w:val="22"/>
        </w:rPr>
        <w:t>4.1.</w:t>
      </w:r>
      <w:r>
        <w:rPr>
          <w:sz w:val="22"/>
          <w:szCs w:val="22"/>
        </w:rPr>
        <w:t xml:space="preserve"> Сообщить «Охране» контактные телефоны собственника «Объекта», а также номера контактных телефонов и адреса проживания доверенных лиц, имеющих право пользоваться «Объектом» и/или «Сигнализацией».</w:t>
      </w:r>
      <w:r>
        <w:rPr>
          <w:spacing w:val="4"/>
          <w:sz w:val="22"/>
          <w:szCs w:val="22"/>
        </w:rPr>
        <w:t xml:space="preserve"> Своевременно информировать «Охрану» об изменении этих данных.</w:t>
      </w:r>
      <w:r>
        <w:rPr>
          <w:sz w:val="22"/>
          <w:szCs w:val="22"/>
        </w:rPr>
        <w:t xml:space="preserve"> В течение срока действия «Договора» «Клиент» отвечает за объективность и актуальность этой информации.</w:t>
      </w:r>
    </w:p>
    <w:p>
      <w:pPr>
        <w:pStyle w:val="NoSpacing"/>
        <w:spacing w:before="0" w:after="0"/>
        <w:ind w:firstLine="709"/>
        <w:contextualSpacing/>
        <w:jc w:val="both"/>
        <w:rPr>
          <w:spacing w:val="-16"/>
          <w:sz w:val="22"/>
          <w:szCs w:val="22"/>
        </w:rPr>
      </w:pPr>
      <w:r>
        <w:rPr>
          <w:sz w:val="22"/>
          <w:szCs w:val="22"/>
        </w:rPr>
        <w:t xml:space="preserve">4.2. При обнаружении нарушений целостности/неисправности «Сигнализации» «Объекта», немедленно информировать </w:t>
      </w:r>
      <w:r>
        <w:rPr>
          <w:spacing w:val="-2"/>
          <w:sz w:val="22"/>
          <w:szCs w:val="22"/>
        </w:rPr>
        <w:t>об этом «Охрану» и обслуживающую организацию.</w:t>
      </w:r>
    </w:p>
    <w:p>
      <w:pPr>
        <w:pStyle w:val="NoSpacing"/>
        <w:spacing w:before="0" w:after="0"/>
        <w:ind w:firstLine="709"/>
        <w:contextualSpacing/>
        <w:rPr>
          <w:spacing w:val="-18"/>
          <w:sz w:val="22"/>
          <w:szCs w:val="22"/>
        </w:rPr>
      </w:pPr>
      <w:r>
        <w:rPr>
          <w:sz w:val="22"/>
          <w:szCs w:val="22"/>
        </w:rPr>
        <w:t>4.3. Своевременно вносить оплату за услуги «Охраны».</w:t>
      </w:r>
    </w:p>
    <w:p>
      <w:pPr>
        <w:pStyle w:val="NoSpacing"/>
        <w:spacing w:before="0" w:after="0"/>
        <w:ind w:firstLine="709"/>
        <w:contextualSpacing/>
        <w:jc w:val="both"/>
        <w:rPr>
          <w:spacing w:val="-16"/>
          <w:sz w:val="22"/>
          <w:szCs w:val="22"/>
        </w:rPr>
      </w:pPr>
      <w:r>
        <w:rPr>
          <w:sz w:val="22"/>
          <w:szCs w:val="22"/>
        </w:rPr>
        <w:t>4.4. Не разглашать посторонним лицам места установки и принципы работы «Сигнализации».</w:t>
      </w:r>
    </w:p>
    <w:p>
      <w:pPr>
        <w:pStyle w:val="NoSpacing"/>
        <w:tabs>
          <w:tab w:val="clear" w:pos="720"/>
          <w:tab w:val="left" w:pos="993" w:leader="none"/>
        </w:tabs>
        <w:spacing w:before="0" w:after="0"/>
        <w:ind w:firstLine="709"/>
        <w:contextualSpacing/>
        <w:jc w:val="both"/>
        <w:rPr>
          <w:spacing w:val="-1"/>
          <w:sz w:val="22"/>
          <w:szCs w:val="22"/>
        </w:rPr>
      </w:pPr>
      <w:r>
        <w:rPr>
          <w:spacing w:val="5"/>
          <w:sz w:val="22"/>
          <w:szCs w:val="22"/>
        </w:rPr>
        <w:t xml:space="preserve">4.5. Оплачивать расходы, связанные с ложными выездами мобильных нарядов «Охраны» по вине </w:t>
      </w:r>
      <w:r>
        <w:rPr>
          <w:spacing w:val="-1"/>
          <w:sz w:val="22"/>
          <w:szCs w:val="22"/>
        </w:rPr>
        <w:t>«Клиента» или его доверенных лиц.</w:t>
      </w:r>
    </w:p>
    <w:p>
      <w:pPr>
        <w:pStyle w:val="NoSpacing"/>
        <w:spacing w:before="0" w:after="0"/>
        <w:ind w:firstLine="709"/>
        <w:contextualSpacing/>
        <w:jc w:val="both"/>
        <w:rPr>
          <w:spacing w:val="-1"/>
          <w:sz w:val="22"/>
          <w:szCs w:val="22"/>
        </w:rPr>
      </w:pPr>
      <w:r>
        <w:rPr>
          <w:spacing w:val="-1"/>
          <w:sz w:val="22"/>
          <w:szCs w:val="22"/>
        </w:rPr>
        <w:t>4.6. Обеспечить работоспособное и исправное состояние «Сигнализации», установленной на «Объекте», в том числе</w:t>
      </w:r>
      <w:r>
        <w:rPr>
          <w:sz w:val="22"/>
          <w:szCs w:val="22"/>
        </w:rPr>
        <w:t xml:space="preserve"> обеспечить стабильное снабжение «Сигнализации» электроэнергией. </w:t>
      </w:r>
    </w:p>
    <w:p>
      <w:pPr>
        <w:pStyle w:val="NoSpacing"/>
        <w:spacing w:before="0" w:after="0"/>
        <w:ind w:firstLine="709"/>
        <w:contextualSpacing/>
        <w:jc w:val="both"/>
        <w:rPr>
          <w:sz w:val="22"/>
          <w:szCs w:val="22"/>
        </w:rPr>
      </w:pPr>
      <w:r>
        <w:rPr>
          <w:sz w:val="22"/>
          <w:szCs w:val="22"/>
        </w:rPr>
        <w:t>4.7. О возникших неисправностях, либо иных обстоятельствах, препятствующих её техническому функционированию, немедленно сообщать об этом в обслуживающую организацию, диспетчеру связи и «Охрану».</w:t>
      </w:r>
    </w:p>
    <w:p>
      <w:pPr>
        <w:pStyle w:val="Normal"/>
        <w:shd w:val="clear" w:color="auto" w:fill="FFFFFF"/>
        <w:spacing w:before="0" w:after="0"/>
        <w:ind w:left="7" w:firstLine="700"/>
        <w:contextualSpacing/>
        <w:jc w:val="both"/>
        <w:rPr>
          <w:sz w:val="22"/>
          <w:szCs w:val="22"/>
        </w:rPr>
      </w:pPr>
      <w:r>
        <w:rPr>
          <w:sz w:val="22"/>
          <w:szCs w:val="22"/>
        </w:rPr>
        <w:t>4.8. Обеспечить своевременное проведение ремонтных и регламентных работ по техническому обслуживанию «Сигнализации».</w:t>
      </w:r>
    </w:p>
    <w:p>
      <w:pPr>
        <w:pStyle w:val="Normal"/>
        <w:ind w:firstLine="700"/>
        <w:jc w:val="both"/>
        <w:rPr>
          <w:color w:val="FF0000"/>
          <w:sz w:val="22"/>
          <w:szCs w:val="22"/>
        </w:rPr>
      </w:pPr>
      <w:r>
        <w:rPr>
          <w:sz w:val="22"/>
          <w:szCs w:val="22"/>
        </w:rPr>
        <w:t>4.9. В случае прекращения правоотношений с обслуживающей организацией, смены обслуживающей организации, прекращения взаимодействия с диспетчером связи, указанным в п. 1.3.1. настоящего договора, в срок не позднее 5 (пяти) рабочих дней письменно уведомлять об этом «Охрану».</w:t>
      </w:r>
      <w:r>
        <w:rPr>
          <w:spacing w:val="-1"/>
          <w:sz w:val="22"/>
          <w:szCs w:val="22"/>
        </w:rPr>
        <w:t xml:space="preserve"> Информировать «Охрану» в письменной форме </w:t>
      </w:r>
      <w:r>
        <w:rPr>
          <w:spacing w:val="2"/>
          <w:sz w:val="22"/>
          <w:szCs w:val="22"/>
        </w:rPr>
        <w:t xml:space="preserve">в течении 5 (пяти) рабочих дней </w:t>
      </w:r>
      <w:r>
        <w:rPr>
          <w:spacing w:val="-1"/>
          <w:sz w:val="22"/>
          <w:szCs w:val="22"/>
        </w:rPr>
        <w:t>о возникновении спора</w:t>
      </w:r>
      <w:r>
        <w:rPr>
          <w:spacing w:val="-3"/>
          <w:sz w:val="22"/>
          <w:szCs w:val="22"/>
        </w:rPr>
        <w:t xml:space="preserve"> о праве собственности и управления имуществом, </w:t>
      </w:r>
      <w:r>
        <w:rPr>
          <w:spacing w:val="-1"/>
          <w:sz w:val="22"/>
          <w:szCs w:val="22"/>
        </w:rPr>
        <w:t>являющимся «Объектом» охраны.</w:t>
      </w:r>
    </w:p>
    <w:p>
      <w:pPr>
        <w:pStyle w:val="NoSpacing"/>
        <w:spacing w:before="0" w:after="0"/>
        <w:ind w:firstLine="709"/>
        <w:contextualSpacing/>
        <w:jc w:val="both"/>
        <w:rPr>
          <w:spacing w:val="-1"/>
          <w:sz w:val="22"/>
          <w:szCs w:val="22"/>
        </w:rPr>
      </w:pPr>
      <w:r>
        <w:rPr>
          <w:sz w:val="22"/>
          <w:szCs w:val="22"/>
        </w:rPr>
        <w:t xml:space="preserve">4.10. По сообщению «Охраны» «Клиент», либо доверенное лицо обязан прибыть </w:t>
      </w:r>
      <w:r>
        <w:rPr>
          <w:spacing w:val="2"/>
          <w:sz w:val="22"/>
          <w:szCs w:val="22"/>
        </w:rPr>
        <w:t>к месту расположения «Объекта» в возможно короткий срок, но не позднее 30 минут</w:t>
      </w:r>
      <w:r>
        <w:rPr>
          <w:spacing w:val="-1"/>
          <w:sz w:val="22"/>
          <w:szCs w:val="22"/>
        </w:rPr>
        <w:t xml:space="preserve"> после получения сообщения. «Клиент» и доверенные лица обеспечивают прием телефонных сообщений.</w:t>
      </w:r>
    </w:p>
    <w:p>
      <w:pPr>
        <w:pStyle w:val="NoSpacing"/>
        <w:spacing w:before="0" w:after="0"/>
        <w:ind w:firstLine="709"/>
        <w:contextualSpacing/>
        <w:jc w:val="both"/>
        <w:rPr>
          <w:spacing w:val="-1"/>
          <w:sz w:val="22"/>
          <w:szCs w:val="22"/>
        </w:rPr>
      </w:pPr>
      <w:r>
        <w:rPr>
          <w:spacing w:val="-1"/>
          <w:sz w:val="22"/>
          <w:szCs w:val="22"/>
        </w:rPr>
        <w:t xml:space="preserve">4.11. При получении сообщения от «Охраны» об отсутствии технической возможности реагирования на «тревожные» сообщения, поступающие с «Объекта», обеспечить контроль за «Объектом» своими силами. </w:t>
      </w:r>
    </w:p>
    <w:p>
      <w:pPr>
        <w:pStyle w:val="NoSpacing"/>
        <w:spacing w:before="0" w:after="0"/>
        <w:ind w:firstLine="709"/>
        <w:contextualSpacing/>
        <w:jc w:val="both"/>
        <w:rPr>
          <w:spacing w:val="-1"/>
          <w:sz w:val="22"/>
          <w:szCs w:val="22"/>
        </w:rPr>
      </w:pPr>
      <w:r>
        <w:rPr>
          <w:spacing w:val="-1"/>
          <w:sz w:val="22"/>
          <w:szCs w:val="22"/>
        </w:rPr>
        <w:t>4.12. Участвовать в осмотре «Объекта», представлять «Охране» необходимые документы, давать пояснения (в том числе письменные) по факту реагирования мобильным нарядом на «тревожные» сообщения. Оказывать всестороннее содействие сотрудникам «Охраны», при выполнении ими своих обязанностей.</w:t>
      </w:r>
    </w:p>
    <w:p>
      <w:pPr>
        <w:pStyle w:val="NoSpacing"/>
        <w:tabs>
          <w:tab w:val="clear" w:pos="720"/>
          <w:tab w:val="left" w:pos="993" w:leader="none"/>
        </w:tabs>
        <w:spacing w:before="0" w:after="0"/>
        <w:ind w:firstLine="709"/>
        <w:contextualSpacing/>
        <w:jc w:val="both"/>
        <w:rPr>
          <w:spacing w:val="6"/>
          <w:sz w:val="22"/>
          <w:szCs w:val="22"/>
        </w:rPr>
      </w:pPr>
      <w:r>
        <w:rPr>
          <w:spacing w:val="-1"/>
          <w:sz w:val="22"/>
          <w:szCs w:val="22"/>
        </w:rPr>
        <w:t>4.13.</w:t>
      </w:r>
      <w:r>
        <w:rPr>
          <w:spacing w:val="6"/>
          <w:sz w:val="22"/>
          <w:szCs w:val="22"/>
        </w:rPr>
        <w:t xml:space="preserve"> «</w:t>
      </w:r>
      <w:r>
        <w:rPr>
          <w:sz w:val="22"/>
          <w:szCs w:val="22"/>
        </w:rPr>
        <w:t xml:space="preserve">Клиент» выплачивает «Охране» компенсацию </w:t>
      </w:r>
      <w:r>
        <w:rPr>
          <w:spacing w:val="1"/>
          <w:sz w:val="22"/>
          <w:szCs w:val="22"/>
        </w:rPr>
        <w:t xml:space="preserve">за </w:t>
      </w:r>
      <w:r>
        <w:rPr>
          <w:spacing w:val="2"/>
          <w:sz w:val="22"/>
          <w:szCs w:val="22"/>
        </w:rPr>
        <w:t xml:space="preserve">выезд мобильного наряда «Охраны» на </w:t>
      </w:r>
      <w:r>
        <w:rPr>
          <w:spacing w:val="1"/>
          <w:sz w:val="22"/>
          <w:szCs w:val="22"/>
        </w:rPr>
        <w:t>ложный</w:t>
      </w:r>
      <w:r>
        <w:rPr>
          <w:spacing w:val="2"/>
          <w:sz w:val="22"/>
          <w:szCs w:val="22"/>
        </w:rPr>
        <w:t xml:space="preserve"> сигнал «тревога» </w:t>
      </w:r>
      <w:r>
        <w:rPr>
          <w:spacing w:val="4"/>
          <w:sz w:val="22"/>
          <w:szCs w:val="22"/>
        </w:rPr>
        <w:t>вследствие</w:t>
      </w:r>
      <w:r>
        <w:rPr>
          <w:spacing w:val="3"/>
          <w:sz w:val="22"/>
          <w:szCs w:val="22"/>
        </w:rPr>
        <w:t xml:space="preserve"> </w:t>
      </w:r>
      <w:r>
        <w:rPr>
          <w:sz w:val="22"/>
          <w:szCs w:val="22"/>
        </w:rPr>
        <w:t>неисправности «сигнализации» или неправильных действий «Клиента», либо доверенных лиц по управлению «сигнализацией», по установленным «Охраной» тарифам.</w:t>
      </w:r>
    </w:p>
    <w:p>
      <w:pPr>
        <w:pStyle w:val="NoSpacing"/>
        <w:spacing w:before="0" w:after="0"/>
        <w:contextualSpacing/>
        <w:rPr>
          <w:sz w:val="22"/>
          <w:szCs w:val="22"/>
        </w:rPr>
      </w:pPr>
      <w:r>
        <w:rPr>
          <w:sz w:val="22"/>
          <w:szCs w:val="22"/>
        </w:rPr>
      </w:r>
    </w:p>
    <w:p>
      <w:pPr>
        <w:pStyle w:val="NoSpacing"/>
        <w:spacing w:before="0" w:after="0"/>
        <w:contextualSpacing/>
        <w:jc w:val="center"/>
        <w:rPr>
          <w:b/>
          <w:b/>
          <w:spacing w:val="-6"/>
          <w:sz w:val="22"/>
          <w:szCs w:val="22"/>
        </w:rPr>
      </w:pPr>
      <w:r>
        <w:rPr>
          <w:b/>
          <w:spacing w:val="-6"/>
          <w:sz w:val="22"/>
          <w:szCs w:val="22"/>
        </w:rPr>
        <w:t>5. ПРАВА «ОХРАНЫ»</w:t>
      </w:r>
    </w:p>
    <w:p>
      <w:pPr>
        <w:pStyle w:val="NoSpacing"/>
        <w:spacing w:before="0" w:after="0"/>
        <w:contextualSpacing/>
        <w:jc w:val="center"/>
        <w:rPr>
          <w:b/>
          <w:b/>
          <w:spacing w:val="-6"/>
          <w:sz w:val="22"/>
          <w:szCs w:val="22"/>
        </w:rPr>
      </w:pPr>
      <w:r>
        <w:rPr>
          <w:b/>
          <w:spacing w:val="-6"/>
          <w:sz w:val="22"/>
          <w:szCs w:val="22"/>
        </w:rPr>
      </w:r>
    </w:p>
    <w:p>
      <w:pPr>
        <w:pStyle w:val="NoSpacing"/>
        <w:tabs>
          <w:tab w:val="clear" w:pos="720"/>
          <w:tab w:val="left" w:pos="993" w:leader="none"/>
          <w:tab w:val="left" w:pos="1276" w:leader="none"/>
        </w:tabs>
        <w:spacing w:before="0" w:after="0"/>
        <w:ind w:firstLine="709"/>
        <w:contextualSpacing/>
        <w:jc w:val="both"/>
        <w:rPr>
          <w:sz w:val="22"/>
          <w:szCs w:val="22"/>
        </w:rPr>
      </w:pPr>
      <w:r>
        <w:rPr>
          <w:spacing w:val="-11"/>
          <w:sz w:val="22"/>
          <w:szCs w:val="22"/>
        </w:rPr>
        <w:t>5.1.</w:t>
      </w:r>
      <w:r>
        <w:rPr>
          <w:sz w:val="22"/>
          <w:szCs w:val="22"/>
        </w:rPr>
        <w:tab/>
        <w:t>«Охрана» в одностороннем порядке расторгает «Договор» досрочно или приостанавливает его действие с  момента уведомления «Клиента» (</w:t>
      </w:r>
      <w:r>
        <w:rPr>
          <w:spacing w:val="12"/>
          <w:sz w:val="22"/>
          <w:szCs w:val="22"/>
        </w:rPr>
        <w:t>доверенного лица)</w:t>
      </w:r>
      <w:r>
        <w:rPr>
          <w:sz w:val="22"/>
          <w:szCs w:val="22"/>
        </w:rPr>
        <w:t xml:space="preserve"> с помощью доступных средств связи, в следующих случаях:</w:t>
      </w:r>
    </w:p>
    <w:p>
      <w:pPr>
        <w:pStyle w:val="NoSpacing"/>
        <w:spacing w:before="0" w:after="0"/>
        <w:ind w:firstLine="709"/>
        <w:contextualSpacing/>
        <w:jc w:val="both"/>
        <w:rPr>
          <w:sz w:val="22"/>
          <w:szCs w:val="22"/>
        </w:rPr>
      </w:pPr>
      <w:r>
        <w:rPr>
          <w:spacing w:val="4"/>
          <w:sz w:val="22"/>
          <w:szCs w:val="22"/>
        </w:rPr>
        <w:t xml:space="preserve">5.1.1. При возникновении технических причин, препятствующих продолжению </w:t>
      </w:r>
      <w:r>
        <w:rPr>
          <w:spacing w:val="1"/>
          <w:sz w:val="22"/>
          <w:szCs w:val="22"/>
        </w:rPr>
        <w:t>определения местонахождения «Объекта» (</w:t>
      </w:r>
      <w:r>
        <w:rPr>
          <w:sz w:val="22"/>
          <w:szCs w:val="22"/>
        </w:rPr>
        <w:t xml:space="preserve">техническая неисправность «Сигнализации», отсутствие сигнала связи, нарушение целостности «Объекта» («Сигнализации»), </w:t>
      </w:r>
      <w:r>
        <w:rPr>
          <w:spacing w:val="1"/>
          <w:sz w:val="22"/>
          <w:szCs w:val="22"/>
        </w:rPr>
        <w:t xml:space="preserve"> ликвидация пункта централизованной охраны или ряд других технических причин, не зависящих от «Охраны»,</w:t>
      </w:r>
      <w:r>
        <w:rPr>
          <w:sz w:val="22"/>
          <w:szCs w:val="22"/>
        </w:rPr>
        <w:t xml:space="preserve"> препятствующих стабильной работе «Сигнализации»</w:t>
      </w:r>
      <w:r>
        <w:rPr>
          <w:spacing w:val="1"/>
          <w:sz w:val="22"/>
          <w:szCs w:val="22"/>
        </w:rPr>
        <w:t xml:space="preserve">), о чем «Клиент» ставится в известность по телефону или с помощью </w:t>
      </w:r>
      <w:r>
        <w:rPr>
          <w:sz w:val="22"/>
          <w:szCs w:val="22"/>
        </w:rPr>
        <w:t xml:space="preserve">доступных средств связи (уведомления). </w:t>
      </w:r>
    </w:p>
    <w:p>
      <w:pPr>
        <w:pStyle w:val="NoSpacing"/>
        <w:spacing w:before="0" w:after="0"/>
        <w:ind w:firstLine="709"/>
        <w:contextualSpacing/>
        <w:jc w:val="both"/>
        <w:rPr>
          <w:sz w:val="22"/>
          <w:szCs w:val="22"/>
        </w:rPr>
      </w:pPr>
      <w:r>
        <w:rPr>
          <w:sz w:val="22"/>
          <w:szCs w:val="22"/>
        </w:rPr>
        <w:t>5.1.2.</w:t>
        <w:tab/>
        <w:t>Если «Клиент» не выполнил или нарушил пункты договора:  4.1.-4.10.</w:t>
      </w:r>
    </w:p>
    <w:p>
      <w:pPr>
        <w:pStyle w:val="NoSpacing"/>
        <w:spacing w:before="0" w:after="0"/>
        <w:ind w:firstLine="709"/>
        <w:contextualSpacing/>
        <w:jc w:val="both"/>
        <w:rPr>
          <w:spacing w:val="-1"/>
          <w:sz w:val="22"/>
          <w:szCs w:val="22"/>
        </w:rPr>
      </w:pPr>
      <w:r>
        <w:rPr>
          <w:sz w:val="22"/>
          <w:szCs w:val="22"/>
        </w:rPr>
        <w:t>5.1.3.</w:t>
        <w:tab/>
        <w:t xml:space="preserve">Если «Клиент» отказывается оплачивать услуги «Охраны» по новым тарифам, </w:t>
      </w:r>
      <w:r>
        <w:rPr>
          <w:spacing w:val="-1"/>
          <w:sz w:val="22"/>
          <w:szCs w:val="22"/>
        </w:rPr>
        <w:t>после их введения.</w:t>
      </w:r>
    </w:p>
    <w:p>
      <w:pPr>
        <w:pStyle w:val="NoSpacing"/>
        <w:spacing w:before="0" w:after="0"/>
        <w:ind w:firstLine="709"/>
        <w:contextualSpacing/>
        <w:jc w:val="both"/>
        <w:rPr>
          <w:spacing w:val="-1"/>
          <w:sz w:val="22"/>
          <w:szCs w:val="22"/>
        </w:rPr>
      </w:pPr>
      <w:r>
        <w:rPr>
          <w:spacing w:val="-1"/>
          <w:sz w:val="22"/>
          <w:szCs w:val="22"/>
        </w:rPr>
        <w:t>5.1.4. При выявлении недостоверности предоставленных «Клиентом» сведений об «Объекте», указанных в приложении № 1, возникновении споров о праве собственности «Объекта».</w:t>
      </w:r>
    </w:p>
    <w:p>
      <w:pPr>
        <w:pStyle w:val="Normal"/>
        <w:shd w:val="clear" w:color="auto" w:fill="FFFFFF"/>
        <w:tabs>
          <w:tab w:val="clear" w:pos="720"/>
          <w:tab w:val="left" w:pos="758" w:leader="none"/>
          <w:tab w:val="left" w:pos="11758" w:leader="none"/>
        </w:tabs>
        <w:ind w:firstLine="709"/>
        <w:jc w:val="both"/>
        <w:rPr>
          <w:sz w:val="22"/>
          <w:szCs w:val="22"/>
        </w:rPr>
      </w:pPr>
      <w:r>
        <w:rPr>
          <w:sz w:val="22"/>
          <w:szCs w:val="22"/>
        </w:rPr>
        <w:t xml:space="preserve">5.2. </w:t>
      </w:r>
      <w:r>
        <w:rPr>
          <w:spacing w:val="-1"/>
          <w:sz w:val="22"/>
          <w:szCs w:val="22"/>
        </w:rPr>
        <w:t>«Охрана» имеет право</w:t>
      </w:r>
      <w:r>
        <w:rPr>
          <w:spacing w:val="-2"/>
          <w:sz w:val="22"/>
          <w:szCs w:val="22"/>
        </w:rPr>
        <w:t xml:space="preserve"> п</w:t>
      </w:r>
      <w:r>
        <w:rPr>
          <w:sz w:val="22"/>
          <w:szCs w:val="22"/>
        </w:rPr>
        <w:t>риостановить исполнение обязательств по настоящему договору в случае не своевременной оплаты «Клиентом» услуг по настоящему договору без предупреждения в одностороннем порядке и возобновить исполнение обязательств после погашения «Клиентом», либо доверенными лицами всех видов задолженности.</w:t>
      </w:r>
    </w:p>
    <w:p>
      <w:pPr>
        <w:pStyle w:val="Normal"/>
        <w:shd w:val="clear" w:color="auto" w:fill="FFFFFF"/>
        <w:tabs>
          <w:tab w:val="clear" w:pos="720"/>
          <w:tab w:val="left" w:pos="741" w:leader="none"/>
        </w:tabs>
        <w:ind w:firstLine="709"/>
        <w:jc w:val="both"/>
        <w:rPr>
          <w:spacing w:val="-1"/>
          <w:sz w:val="22"/>
          <w:szCs w:val="22"/>
        </w:rPr>
      </w:pPr>
      <w:r>
        <w:rPr>
          <w:spacing w:val="-1"/>
          <w:sz w:val="22"/>
          <w:szCs w:val="22"/>
        </w:rPr>
        <w:t>5.3. «Охрана» имеет право</w:t>
      </w:r>
      <w:r>
        <w:rPr>
          <w:spacing w:val="-2"/>
          <w:sz w:val="22"/>
          <w:szCs w:val="22"/>
        </w:rPr>
        <w:t xml:space="preserve"> приостановить исполнение обязательств по настоящему Договору в одностороннем порядке, с уведомлением об этом «Клиента», а в случае его отсутствия доверенное лицо,</w:t>
      </w:r>
      <w:r>
        <w:rPr>
          <w:spacing w:val="-1"/>
          <w:sz w:val="22"/>
          <w:szCs w:val="22"/>
        </w:rPr>
        <w:t xml:space="preserve"> с помощью доступных средств связи (уведомления), в случае неработоспособности (неисправности) «Сигнализации» «Объекта».</w:t>
      </w:r>
    </w:p>
    <w:p>
      <w:pPr>
        <w:pStyle w:val="Normal"/>
        <w:shd w:val="clear" w:color="auto" w:fill="FFFFFF"/>
        <w:ind w:firstLine="709"/>
        <w:jc w:val="both"/>
        <w:rPr>
          <w:spacing w:val="-2"/>
          <w:sz w:val="22"/>
          <w:szCs w:val="22"/>
        </w:rPr>
      </w:pPr>
      <w:r>
        <w:rPr>
          <w:spacing w:val="-1"/>
          <w:sz w:val="22"/>
          <w:szCs w:val="22"/>
        </w:rPr>
        <w:t>5.4. В</w:t>
      </w:r>
      <w:r>
        <w:rPr>
          <w:spacing w:val="-2"/>
          <w:sz w:val="22"/>
          <w:szCs w:val="22"/>
        </w:rPr>
        <w:t xml:space="preserve"> случае отсутствия (неприбытия) «Клиента» или его доверенных лиц, после их уведомления о срабатывании «Сигнализации» и необходимости прибытия к «Объекту» по истечении двух часов, «Охрана» прекращает свои функции по дальнейшему наблюдению за «Объектом». В случае не обеспечения Клиентом и доверенными лицами надлежащего приема телефонных сообщений «Охраны» (телефон отключен, находится «вне зоны действия» и т. д.) о необходимости прибытия к «Объекту», «Охрана» по истечении 30 минут с момента попытки уведомления «Клиента» и доверенных лиц также прекращает свои функции по дальнейшему наблюдению за «Объектом».</w:t>
      </w:r>
    </w:p>
    <w:p>
      <w:pPr>
        <w:pStyle w:val="Normal"/>
        <w:shd w:val="clear" w:color="auto" w:fill="FFFFFF"/>
        <w:tabs>
          <w:tab w:val="clear" w:pos="720"/>
          <w:tab w:val="left" w:pos="888" w:leader="none"/>
        </w:tabs>
        <w:ind w:right="140" w:firstLine="567"/>
        <w:jc w:val="both"/>
        <w:rPr>
          <w:sz w:val="22"/>
          <w:szCs w:val="22"/>
        </w:rPr>
      </w:pPr>
      <w:r>
        <w:rPr>
          <w:sz w:val="22"/>
          <w:szCs w:val="22"/>
        </w:rPr>
        <w:t xml:space="preserve">  </w:t>
      </w:r>
      <w:r>
        <w:rPr>
          <w:sz w:val="22"/>
          <w:szCs w:val="22"/>
        </w:rPr>
        <w:t>5.5. В случае возникновения обстоятельств в результате событий, чрезвычайного характера, которые «Охрана» не могла ни предвидеть, ни предотвратить разумными мерами «Форс-мажор» (обстоятельств непреодолимой силы): стихийные бедствия, значительное понижение температуры, гололед (обледенения), наводнение, пожар, землетрясение, оседание почвы, эпидемия (пандемия, массовые заболевания), шторм и иные явления природы; взрыв, аварии коммунальных сетей, массовое отключение электроэнергии, телефонной, сотовой, мобильной связи, техногенные происшествия (катастрофа); военные действия, террористический акт, массовые беспорядки, забастовка в отрасли или в регионе; принятые органами государственной власти или управления (местного самоуправления) решения, повлекшие за собой невозможность исполнения настоящего договора, и т.д. «Охрана» имеет право не уведомлять «Клиента» об одностороннем приостановлении исполнения обязательств по настоящему Договору.</w:t>
      </w:r>
    </w:p>
    <w:p>
      <w:pPr>
        <w:pStyle w:val="Normal"/>
        <w:shd w:val="clear" w:color="auto" w:fill="FFFFFF"/>
        <w:tabs>
          <w:tab w:val="clear" w:pos="720"/>
          <w:tab w:val="left" w:pos="888" w:leader="none"/>
        </w:tabs>
        <w:ind w:right="140" w:firstLine="567"/>
        <w:jc w:val="both"/>
        <w:rPr>
          <w:sz w:val="22"/>
          <w:szCs w:val="22"/>
        </w:rPr>
      </w:pPr>
      <w:r>
        <w:rPr>
          <w:sz w:val="22"/>
          <w:szCs w:val="22"/>
        </w:rPr>
      </w:r>
    </w:p>
    <w:p>
      <w:pPr>
        <w:pStyle w:val="NoSpacing"/>
        <w:spacing w:before="0" w:after="0"/>
        <w:contextualSpacing/>
        <w:jc w:val="center"/>
        <w:rPr>
          <w:b/>
          <w:b/>
          <w:spacing w:val="-5"/>
          <w:sz w:val="22"/>
          <w:szCs w:val="22"/>
        </w:rPr>
      </w:pPr>
      <w:r>
        <w:rPr>
          <w:b/>
          <w:spacing w:val="-5"/>
          <w:sz w:val="22"/>
          <w:szCs w:val="22"/>
        </w:rPr>
        <w:t>6. ПРАВА «КЛИЕНТА»</w:t>
      </w:r>
    </w:p>
    <w:p>
      <w:pPr>
        <w:pStyle w:val="NoSpacing"/>
        <w:spacing w:before="0" w:after="0"/>
        <w:contextualSpacing/>
        <w:jc w:val="center"/>
        <w:rPr>
          <w:b/>
          <w:b/>
          <w:spacing w:val="-5"/>
          <w:sz w:val="22"/>
          <w:szCs w:val="22"/>
        </w:rPr>
      </w:pPr>
      <w:r>
        <w:rPr>
          <w:b/>
          <w:spacing w:val="-5"/>
          <w:sz w:val="22"/>
          <w:szCs w:val="22"/>
        </w:rPr>
      </w:r>
    </w:p>
    <w:p>
      <w:pPr>
        <w:pStyle w:val="Normal"/>
        <w:shd w:val="clear" w:color="auto" w:fill="FFFFFF"/>
        <w:tabs>
          <w:tab w:val="clear" w:pos="720"/>
          <w:tab w:val="left" w:pos="727" w:leader="none"/>
          <w:tab w:val="left" w:pos="851" w:leader="none"/>
          <w:tab w:val="left" w:pos="993" w:leader="none"/>
        </w:tabs>
        <w:ind w:right="140" w:firstLine="567"/>
        <w:jc w:val="both"/>
        <w:rPr>
          <w:sz w:val="22"/>
          <w:szCs w:val="22"/>
        </w:rPr>
      </w:pPr>
      <w:r>
        <w:rPr>
          <w:sz w:val="22"/>
          <w:szCs w:val="22"/>
        </w:rPr>
        <w:tab/>
        <w:t>6.1.</w:t>
        <w:tab/>
        <w:t>Использовать тревожную сигнализацию «Объекта», согласно условиям настоящего договора.</w:t>
      </w:r>
    </w:p>
    <w:p>
      <w:pPr>
        <w:pStyle w:val="NoSpacing"/>
        <w:tabs>
          <w:tab w:val="clear" w:pos="720"/>
          <w:tab w:val="left" w:pos="1276" w:leader="none"/>
        </w:tabs>
        <w:spacing w:before="0" w:after="0"/>
        <w:ind w:firstLine="709"/>
        <w:contextualSpacing/>
        <w:jc w:val="both"/>
        <w:rPr>
          <w:spacing w:val="-10"/>
          <w:sz w:val="22"/>
          <w:szCs w:val="22"/>
        </w:rPr>
      </w:pPr>
      <w:r>
        <w:rPr>
          <w:sz w:val="22"/>
          <w:szCs w:val="22"/>
        </w:rPr>
        <w:t>6.2.</w:t>
        <w:tab/>
        <w:t xml:space="preserve"> </w:t>
      </w:r>
      <w:r>
        <w:rPr>
          <w:spacing w:val="1"/>
          <w:sz w:val="22"/>
          <w:szCs w:val="22"/>
        </w:rPr>
        <w:t xml:space="preserve">Назначать доверенных лиц, в том числе уполномоченное доверенное лицо и передавать им </w:t>
      </w:r>
      <w:r>
        <w:rPr>
          <w:spacing w:val="3"/>
          <w:sz w:val="22"/>
          <w:szCs w:val="22"/>
        </w:rPr>
        <w:t xml:space="preserve">право управления, пользования «Объектом» и «Сигнализацией» в порядке, установленном настоящим договором. </w:t>
      </w:r>
      <w:r>
        <w:rPr>
          <w:spacing w:val="1"/>
          <w:sz w:val="22"/>
          <w:szCs w:val="22"/>
        </w:rPr>
        <w:t>На основании письменного заявления производить замену доверенных лиц.</w:t>
      </w:r>
    </w:p>
    <w:p>
      <w:pPr>
        <w:pStyle w:val="NoSpacing"/>
        <w:tabs>
          <w:tab w:val="clear" w:pos="720"/>
          <w:tab w:val="left" w:pos="1276" w:leader="none"/>
        </w:tabs>
        <w:spacing w:before="0" w:after="0"/>
        <w:ind w:firstLine="709"/>
        <w:contextualSpacing/>
        <w:jc w:val="both"/>
        <w:rPr>
          <w:sz w:val="22"/>
          <w:szCs w:val="22"/>
        </w:rPr>
      </w:pPr>
      <w:r>
        <w:rPr>
          <w:spacing w:val="-9"/>
          <w:sz w:val="22"/>
          <w:szCs w:val="22"/>
        </w:rPr>
        <w:t>6.3.</w:t>
      </w:r>
      <w:r>
        <w:rPr>
          <w:sz w:val="22"/>
          <w:szCs w:val="22"/>
        </w:rPr>
        <w:tab/>
        <w:t xml:space="preserve">Получать в «Охране» информацию о зоне действия мобильных нарядов «Охраны» в пределах г. _____________________. </w:t>
      </w:r>
    </w:p>
    <w:p>
      <w:pPr>
        <w:pStyle w:val="Normal"/>
        <w:ind w:firstLine="709"/>
        <w:jc w:val="both"/>
        <w:rPr>
          <w:sz w:val="22"/>
          <w:szCs w:val="22"/>
        </w:rPr>
      </w:pPr>
      <w:r>
        <w:rPr>
          <w:spacing w:val="-3"/>
          <w:sz w:val="22"/>
          <w:szCs w:val="22"/>
        </w:rPr>
        <w:t xml:space="preserve">6.4. </w:t>
      </w:r>
      <w:r>
        <w:rPr>
          <w:sz w:val="22"/>
          <w:szCs w:val="22"/>
        </w:rPr>
        <w:t xml:space="preserve">Временно не пользоваться услугами «Охраны» по настоящему договору, письменно уведомив об этом «Охрану» не менее чем за 15 дней. </w:t>
      </w:r>
    </w:p>
    <w:p>
      <w:pPr>
        <w:pStyle w:val="Normal"/>
        <w:ind w:firstLine="709"/>
        <w:jc w:val="both"/>
        <w:rPr>
          <w:sz w:val="22"/>
          <w:szCs w:val="22"/>
        </w:rPr>
      </w:pPr>
      <w:r>
        <w:rPr>
          <w:sz w:val="22"/>
          <w:szCs w:val="22"/>
        </w:rPr>
        <w:t xml:space="preserve">6.5.  </w:t>
      </w:r>
      <w:r>
        <w:rPr>
          <w:spacing w:val="3"/>
          <w:sz w:val="22"/>
          <w:szCs w:val="22"/>
        </w:rPr>
        <w:t xml:space="preserve">Расторгнуть договор до истечения срока действия, письменно уведомив об этом </w:t>
      </w:r>
      <w:r>
        <w:rPr>
          <w:sz w:val="22"/>
          <w:szCs w:val="22"/>
        </w:rPr>
        <w:t xml:space="preserve">«Охрану» не менее чем за 15 дней. </w:t>
      </w:r>
    </w:p>
    <w:p>
      <w:pPr>
        <w:pStyle w:val="NoSpacing"/>
        <w:spacing w:before="0" w:after="0"/>
        <w:contextualSpacing/>
        <w:rPr>
          <w:sz w:val="22"/>
          <w:szCs w:val="22"/>
        </w:rPr>
      </w:pPr>
      <w:r>
        <w:rPr>
          <w:sz w:val="22"/>
          <w:szCs w:val="22"/>
        </w:rPr>
      </w:r>
    </w:p>
    <w:p>
      <w:pPr>
        <w:pStyle w:val="NoSpacing"/>
        <w:spacing w:before="0" w:after="0"/>
        <w:contextualSpacing/>
        <w:jc w:val="center"/>
        <w:rPr>
          <w:b/>
          <w:b/>
          <w:spacing w:val="-6"/>
          <w:sz w:val="22"/>
          <w:szCs w:val="22"/>
        </w:rPr>
      </w:pPr>
      <w:r>
        <w:rPr>
          <w:b/>
          <w:spacing w:val="-5"/>
          <w:sz w:val="22"/>
          <w:szCs w:val="22"/>
        </w:rPr>
        <w:t xml:space="preserve">7. </w:t>
      </w:r>
      <w:r>
        <w:rPr>
          <w:b/>
          <w:spacing w:val="-6"/>
          <w:sz w:val="22"/>
          <w:szCs w:val="22"/>
        </w:rPr>
        <w:t>ПОРЯДОК РАСЧЕТОВ И РАЗРЕШЕНИЯ СПОРОВ</w:t>
      </w:r>
    </w:p>
    <w:p>
      <w:pPr>
        <w:pStyle w:val="NoSpacing"/>
        <w:spacing w:before="0" w:after="0"/>
        <w:contextualSpacing/>
        <w:jc w:val="center"/>
        <w:rPr>
          <w:b/>
          <w:b/>
          <w:spacing w:val="-6"/>
          <w:sz w:val="22"/>
          <w:szCs w:val="22"/>
        </w:rPr>
      </w:pPr>
      <w:r>
        <w:rPr>
          <w:b/>
          <w:spacing w:val="-6"/>
          <w:sz w:val="22"/>
          <w:szCs w:val="22"/>
        </w:rPr>
      </w:r>
    </w:p>
    <w:p>
      <w:pPr>
        <w:pStyle w:val="Normal"/>
        <w:shd w:val="clear" w:color="auto" w:fill="FFFFFF"/>
        <w:tabs>
          <w:tab w:val="clear" w:pos="720"/>
          <w:tab w:val="left" w:pos="567" w:leader="none"/>
          <w:tab w:val="left" w:pos="709" w:leader="none"/>
        </w:tabs>
        <w:ind w:firstLine="12"/>
        <w:jc w:val="both"/>
        <w:rPr>
          <w:sz w:val="22"/>
          <w:szCs w:val="22"/>
        </w:rPr>
      </w:pPr>
      <w:r>
        <w:rPr>
          <w:sz w:val="22"/>
          <w:szCs w:val="22"/>
        </w:rPr>
        <w:tab/>
        <w:t xml:space="preserve">   7.1. Оплата за услуги «Охраны» производится «Клиентом» ежемесячно через отделения банков, в которых осуществляется прием платежей, независимо от фактического пользования сигнализацией «Клиентом» и фактического времени нахождения «Объекта» под охраной, не зависимо от фактического объема оказанных услуг, в соответствии с действующими тарифами и не позднее 15 числа текущего месяца до расторжения настоящего договора в установленном порядке.</w:t>
      </w:r>
      <w:r>
        <w:rPr>
          <w:spacing w:val="2"/>
          <w:sz w:val="22"/>
          <w:szCs w:val="22"/>
        </w:rPr>
        <w:t xml:space="preserve"> Е</w:t>
      </w:r>
      <w:r>
        <w:rPr>
          <w:spacing w:val="1"/>
          <w:sz w:val="22"/>
          <w:szCs w:val="22"/>
        </w:rPr>
        <w:t xml:space="preserve">сли договор подписан </w:t>
      </w:r>
      <w:r>
        <w:rPr>
          <w:spacing w:val="-1"/>
          <w:sz w:val="22"/>
          <w:szCs w:val="22"/>
        </w:rPr>
        <w:t>после 15 числа месяца, то оплата за услуги, оказанные в этом месяце, производится в следующем месяце до 15 числа.</w:t>
      </w:r>
    </w:p>
    <w:p>
      <w:pPr>
        <w:pStyle w:val="Normal"/>
        <w:shd w:val="clear" w:color="auto" w:fill="FFFFFF"/>
        <w:tabs>
          <w:tab w:val="clear" w:pos="720"/>
          <w:tab w:val="left" w:pos="567" w:leader="none"/>
        </w:tabs>
        <w:ind w:firstLine="12"/>
        <w:jc w:val="both"/>
        <w:rPr>
          <w:sz w:val="22"/>
          <w:szCs w:val="22"/>
        </w:rPr>
      </w:pPr>
      <w:r>
        <w:rPr>
          <w:sz w:val="22"/>
          <w:szCs w:val="22"/>
        </w:rPr>
        <w:tab/>
        <w:t>За первый месяц охраны, оплата производится в полном размере, если Договор подписан до 15 числа включительно, и в размере 50% от месячной суммы оплаты, если договор подписан после 15 числа.</w:t>
      </w:r>
    </w:p>
    <w:p>
      <w:pPr>
        <w:pStyle w:val="NoSpacing"/>
        <w:spacing w:before="0" w:after="0"/>
        <w:ind w:firstLine="709"/>
        <w:contextualSpacing/>
        <w:jc w:val="both"/>
        <w:rPr>
          <w:color w:val="FF0000"/>
          <w:spacing w:val="-12"/>
          <w:sz w:val="22"/>
          <w:szCs w:val="22"/>
        </w:rPr>
      </w:pPr>
      <w:r>
        <w:rPr>
          <w:sz w:val="22"/>
          <w:szCs w:val="22"/>
        </w:rPr>
        <w:t>7.2.</w:t>
      </w:r>
      <w:r>
        <w:rPr>
          <w:color w:val="FF0000"/>
          <w:sz w:val="22"/>
          <w:szCs w:val="22"/>
        </w:rPr>
        <w:t xml:space="preserve"> </w:t>
      </w:r>
      <w:r>
        <w:rPr>
          <w:sz w:val="22"/>
          <w:szCs w:val="22"/>
        </w:rPr>
        <w:t xml:space="preserve">Изменение тарифов на услуги «Охраны» по настоящему Договору производится ежегодно в соответствии с нормативными актами Правительства РФ. «Клиент» должен самостоятельно (без уведомления «Охраны») ознакамливаться с информацией о новых тарифах на услуги «Охраны» на официальном сайте «Охраны»: </w:t>
      </w:r>
      <w:r>
        <w:rPr>
          <w:b/>
          <w:sz w:val="24"/>
          <w:szCs w:val="24"/>
        </w:rPr>
        <w:t>23.</w:t>
      </w:r>
      <w:r>
        <w:rPr>
          <w:b/>
          <w:sz w:val="24"/>
          <w:szCs w:val="24"/>
          <w:lang w:val="en-US"/>
        </w:rPr>
        <w:t>rosgvard</w:t>
      </w:r>
      <w:r>
        <w:rPr>
          <w:b/>
          <w:sz w:val="24"/>
          <w:szCs w:val="24"/>
        </w:rPr>
        <w:t>.</w:t>
      </w:r>
      <w:r>
        <w:rPr>
          <w:b/>
          <w:sz w:val="24"/>
          <w:szCs w:val="24"/>
          <w:lang w:val="en-US"/>
        </w:rPr>
        <w:t>ru</w:t>
      </w:r>
      <w:r>
        <w:rPr>
          <w:sz w:val="24"/>
          <w:szCs w:val="24"/>
        </w:rPr>
        <w:t>.</w:t>
      </w:r>
      <w:r>
        <w:rPr>
          <w:b/>
          <w:sz w:val="22"/>
          <w:szCs w:val="22"/>
        </w:rPr>
        <w:t xml:space="preserve"> </w:t>
      </w:r>
      <w:r>
        <w:rPr>
          <w:sz w:val="22"/>
          <w:szCs w:val="22"/>
        </w:rPr>
        <w:t>Изменение тарифов влечет за собой автоматическое изменение платы, установленной для «Клиента». При наступлении указанного основания, «Клиент» оплачивает услуги «Охране» по новой цене, при этом оформление перечня платных услуг с новыми тарифами не требуется и производится по письменному заявлению заинтересованной стороны.</w:t>
      </w:r>
    </w:p>
    <w:p>
      <w:pPr>
        <w:pStyle w:val="NoSpacing"/>
        <w:spacing w:before="0" w:after="0"/>
        <w:ind w:firstLine="709"/>
        <w:contextualSpacing/>
        <w:jc w:val="both"/>
        <w:rPr>
          <w:sz w:val="22"/>
          <w:szCs w:val="22"/>
        </w:rPr>
      </w:pPr>
      <w:r>
        <w:rPr>
          <w:sz w:val="22"/>
          <w:szCs w:val="22"/>
        </w:rPr>
        <w:t xml:space="preserve">7.3. Оплата за услуги «Охраны» </w:t>
      </w:r>
      <w:r>
        <w:rPr>
          <w:spacing w:val="3"/>
          <w:sz w:val="22"/>
          <w:szCs w:val="22"/>
        </w:rPr>
        <w:t xml:space="preserve">производится </w:t>
      </w:r>
      <w:r>
        <w:rPr>
          <w:spacing w:val="2"/>
          <w:sz w:val="22"/>
          <w:szCs w:val="22"/>
        </w:rPr>
        <w:t xml:space="preserve">из расчета платы </w:t>
      </w:r>
      <w:r>
        <w:rPr>
          <w:spacing w:val="3"/>
          <w:sz w:val="22"/>
          <w:szCs w:val="22"/>
        </w:rPr>
        <w:t xml:space="preserve">«Клиента» </w:t>
      </w:r>
      <w:r>
        <w:rPr>
          <w:spacing w:val="2"/>
          <w:sz w:val="22"/>
          <w:szCs w:val="22"/>
        </w:rPr>
        <w:t xml:space="preserve">по установленному тарифу за каждую единицу транспортного средства, </w:t>
      </w:r>
      <w:r>
        <w:rPr>
          <w:spacing w:val="3"/>
          <w:sz w:val="22"/>
          <w:szCs w:val="22"/>
        </w:rPr>
        <w:t xml:space="preserve">указанную в </w:t>
      </w:r>
      <w:r>
        <w:rPr>
          <w:spacing w:val="2"/>
          <w:sz w:val="22"/>
          <w:szCs w:val="22"/>
        </w:rPr>
        <w:t>Перечне объектов (приложение № 1)</w:t>
      </w:r>
      <w:r>
        <w:rPr>
          <w:spacing w:val="-2"/>
          <w:sz w:val="22"/>
          <w:szCs w:val="22"/>
        </w:rPr>
        <w:t>.</w:t>
      </w:r>
      <w:r>
        <w:rPr>
          <w:sz w:val="22"/>
          <w:szCs w:val="22"/>
        </w:rPr>
        <w:t xml:space="preserve"> Услуги «Охраны» НДС не облагаются.</w:t>
      </w:r>
    </w:p>
    <w:p>
      <w:pPr>
        <w:pStyle w:val="Normal"/>
        <w:shd w:val="clear" w:color="auto" w:fill="FFFFFF"/>
        <w:tabs>
          <w:tab w:val="clear" w:pos="720"/>
          <w:tab w:val="left" w:pos="799" w:leader="none"/>
        </w:tabs>
        <w:spacing w:before="3" w:after="0"/>
        <w:ind w:left="24" w:firstLine="685"/>
        <w:jc w:val="both"/>
        <w:rPr>
          <w:spacing w:val="2"/>
          <w:sz w:val="22"/>
          <w:szCs w:val="22"/>
        </w:rPr>
      </w:pPr>
      <w:r>
        <w:rPr>
          <w:spacing w:val="-11"/>
          <w:sz w:val="22"/>
          <w:szCs w:val="22"/>
        </w:rPr>
        <w:t xml:space="preserve">7.4.  </w:t>
      </w:r>
      <w:r>
        <w:rPr>
          <w:sz w:val="22"/>
          <w:szCs w:val="22"/>
        </w:rPr>
        <w:t xml:space="preserve">Плата за реагирования мобильными нарядами «Охраны» на ложный сигнал «Тревога» производится по установленным тарифам, в 10-ти дневной срок с момента получения «Клиентом» уведомления. </w:t>
      </w:r>
    </w:p>
    <w:p>
      <w:pPr>
        <w:pStyle w:val="Normal"/>
        <w:shd w:val="clear" w:color="auto" w:fill="FFFFFF"/>
        <w:tabs>
          <w:tab w:val="clear" w:pos="720"/>
          <w:tab w:val="left" w:pos="799" w:leader="none"/>
        </w:tabs>
        <w:ind w:firstLine="567"/>
        <w:jc w:val="both"/>
        <w:rPr>
          <w:sz w:val="22"/>
          <w:szCs w:val="22"/>
        </w:rPr>
      </w:pPr>
      <w:r>
        <w:rPr>
          <w:spacing w:val="2"/>
          <w:sz w:val="22"/>
          <w:szCs w:val="22"/>
        </w:rPr>
        <w:t>7.5.</w:t>
      </w:r>
      <w:r>
        <w:rPr>
          <w:spacing w:val="10"/>
          <w:sz w:val="22"/>
          <w:szCs w:val="22"/>
        </w:rPr>
        <w:t xml:space="preserve"> Все споры по настоящему договору разрешаются в установленном законом </w:t>
      </w:r>
      <w:r>
        <w:rPr>
          <w:spacing w:val="-3"/>
          <w:sz w:val="22"/>
          <w:szCs w:val="22"/>
        </w:rPr>
        <w:t xml:space="preserve">порядке путём переговоров, а при недостижении согласия </w:t>
      </w:r>
      <w:r>
        <w:rPr>
          <w:spacing w:val="-1"/>
          <w:sz w:val="22"/>
          <w:szCs w:val="22"/>
        </w:rPr>
        <w:t>спор передается на рассмотрение в суд по месту нахождения «Охраны»</w:t>
      </w:r>
      <w:r>
        <w:rPr>
          <w:sz w:val="22"/>
          <w:szCs w:val="22"/>
        </w:rPr>
        <w:t>.</w:t>
      </w:r>
    </w:p>
    <w:p>
      <w:pPr>
        <w:pStyle w:val="Normal"/>
        <w:shd w:val="clear" w:color="auto" w:fill="FFFFFF"/>
        <w:tabs>
          <w:tab w:val="clear" w:pos="720"/>
          <w:tab w:val="left" w:pos="799" w:leader="none"/>
        </w:tabs>
        <w:ind w:firstLine="567"/>
        <w:jc w:val="both"/>
        <w:rPr>
          <w:sz w:val="22"/>
          <w:szCs w:val="22"/>
        </w:rPr>
      </w:pPr>
      <w:r>
        <w:rPr>
          <w:sz w:val="22"/>
          <w:szCs w:val="22"/>
        </w:rPr>
        <w:t>За просрочку исполнения обязательства по своевременной оплате услуг, «Охрана» имеет право потребовать оплату пени в размере 0,5 % за каждый день просрочки от не уплаченной в срок суммы, что не исключает право «Охраны» требовать оплаты процентов за пользование чужими денежными средствами в порядке ст. 395 ГК РФ.</w:t>
      </w:r>
    </w:p>
    <w:p>
      <w:pPr>
        <w:pStyle w:val="NoSpacing"/>
        <w:tabs>
          <w:tab w:val="clear" w:pos="720"/>
          <w:tab w:val="left" w:pos="1276" w:leader="none"/>
          <w:tab w:val="left" w:pos="1418" w:leader="none"/>
        </w:tabs>
        <w:spacing w:before="0" w:after="0"/>
        <w:contextualSpacing/>
        <w:rPr>
          <w:spacing w:val="-10"/>
          <w:sz w:val="22"/>
          <w:szCs w:val="22"/>
        </w:rPr>
      </w:pPr>
      <w:r>
        <w:rPr>
          <w:spacing w:val="-10"/>
          <w:sz w:val="22"/>
          <w:szCs w:val="22"/>
        </w:rPr>
      </w:r>
    </w:p>
    <w:p>
      <w:pPr>
        <w:pStyle w:val="NoSpacing"/>
        <w:spacing w:before="0" w:after="0"/>
        <w:contextualSpacing/>
        <w:jc w:val="center"/>
        <w:rPr>
          <w:b/>
          <w:b/>
          <w:sz w:val="22"/>
          <w:szCs w:val="22"/>
        </w:rPr>
      </w:pPr>
      <w:r>
        <w:rPr>
          <w:b/>
          <w:spacing w:val="-6"/>
          <w:sz w:val="22"/>
          <w:szCs w:val="22"/>
        </w:rPr>
        <w:t>8. СРОК ДЕЙСТВИЯ ДОГОВОРА И ПОРЯДОК ЕГО ПЕРЕЗАКЛЮЧЕНИЯ НА НОВЫХ</w:t>
      </w:r>
      <w:r>
        <w:rPr>
          <w:b/>
          <w:sz w:val="22"/>
          <w:szCs w:val="22"/>
        </w:rPr>
        <w:t xml:space="preserve"> УСЛОВИЯХ</w:t>
      </w:r>
    </w:p>
    <w:p>
      <w:pPr>
        <w:pStyle w:val="NoSpacing"/>
        <w:tabs>
          <w:tab w:val="clear" w:pos="720"/>
          <w:tab w:val="left" w:pos="1276" w:leader="none"/>
        </w:tabs>
        <w:spacing w:before="0" w:after="0"/>
        <w:ind w:firstLine="709"/>
        <w:contextualSpacing/>
        <w:jc w:val="both"/>
        <w:rPr>
          <w:spacing w:val="-1"/>
          <w:sz w:val="22"/>
          <w:szCs w:val="22"/>
        </w:rPr>
      </w:pPr>
      <w:r>
        <w:rPr>
          <w:spacing w:val="3"/>
          <w:sz w:val="22"/>
          <w:szCs w:val="22"/>
        </w:rPr>
        <w:t>8.1.</w:t>
        <w:tab/>
        <w:t xml:space="preserve">Настоящий договор составляется в 2-х экземплярах, имеющих одинаковую </w:t>
      </w:r>
      <w:r>
        <w:rPr>
          <w:spacing w:val="4"/>
          <w:sz w:val="22"/>
          <w:szCs w:val="22"/>
        </w:rPr>
        <w:t>юридическую силу, заключается сроком на _______________ и вступает в силу с «_______» _______202___ года</w:t>
      </w:r>
      <w:r>
        <w:rPr>
          <w:spacing w:val="6"/>
          <w:sz w:val="22"/>
          <w:szCs w:val="22"/>
        </w:rPr>
        <w:t xml:space="preserve">. Первый экземпляр «Договора» находится в </w:t>
      </w:r>
      <w:r>
        <w:rPr>
          <w:spacing w:val="-1"/>
          <w:sz w:val="22"/>
          <w:szCs w:val="22"/>
        </w:rPr>
        <w:t>«Охране», второй у «Клиента».</w:t>
      </w:r>
    </w:p>
    <w:p>
      <w:pPr>
        <w:pStyle w:val="NoSpacing"/>
        <w:tabs>
          <w:tab w:val="clear" w:pos="720"/>
          <w:tab w:val="left" w:pos="1276" w:leader="none"/>
        </w:tabs>
        <w:spacing w:before="0" w:after="0"/>
        <w:ind w:firstLine="709"/>
        <w:contextualSpacing/>
        <w:jc w:val="both"/>
        <w:rPr>
          <w:sz w:val="22"/>
          <w:szCs w:val="22"/>
        </w:rPr>
      </w:pPr>
      <w:r>
        <w:rPr>
          <w:spacing w:val="5"/>
          <w:sz w:val="22"/>
          <w:szCs w:val="22"/>
        </w:rPr>
        <w:t>8.2.</w:t>
        <w:tab/>
      </w:r>
      <w:r>
        <w:rPr>
          <w:spacing w:val="-1"/>
          <w:sz w:val="22"/>
          <w:szCs w:val="22"/>
        </w:rPr>
        <w:t xml:space="preserve"> </w:t>
      </w:r>
      <w:r>
        <w:rPr>
          <w:sz w:val="22"/>
          <w:szCs w:val="22"/>
        </w:rPr>
        <w:t>Договор утрачивает силу при смене собственника «Объекта», сдаче «Объекта» в аренду без надлежащего правового оформления или в иных случаях, предусмотренных законодательством. При этом обязательства Сторон по «Договору» прекращаются, за исключением обязательств по оплате услуг, оказанных «Клиенту».</w:t>
      </w:r>
    </w:p>
    <w:p>
      <w:pPr>
        <w:pStyle w:val="NoSpacing"/>
        <w:tabs>
          <w:tab w:val="clear" w:pos="720"/>
          <w:tab w:val="left" w:pos="1134" w:leader="none"/>
          <w:tab w:val="left" w:pos="1276" w:leader="none"/>
        </w:tabs>
        <w:spacing w:before="0" w:after="0"/>
        <w:ind w:firstLine="709"/>
        <w:contextualSpacing/>
        <w:jc w:val="both"/>
        <w:rPr>
          <w:spacing w:val="-9"/>
          <w:sz w:val="22"/>
          <w:szCs w:val="22"/>
        </w:rPr>
      </w:pPr>
      <w:r>
        <w:rPr>
          <w:spacing w:val="4"/>
          <w:sz w:val="22"/>
          <w:szCs w:val="22"/>
        </w:rPr>
        <w:t>8.3.</w:t>
        <w:tab/>
        <w:t xml:space="preserve">Если за один месяц до истечения срока действия «Договора» ни одна из «Сторон» не </w:t>
      </w:r>
      <w:r>
        <w:rPr>
          <w:spacing w:val="7"/>
          <w:sz w:val="22"/>
          <w:szCs w:val="22"/>
        </w:rPr>
        <w:t xml:space="preserve">потребовала его прекращения или перезаключения, он считается пролонгированным на </w:t>
      </w:r>
      <w:r>
        <w:rPr>
          <w:spacing w:val="-1"/>
          <w:sz w:val="22"/>
          <w:szCs w:val="22"/>
        </w:rPr>
        <w:t>прежних условиях и на тот же срок.</w:t>
      </w:r>
      <w:r>
        <w:rPr>
          <w:sz w:val="22"/>
          <w:szCs w:val="22"/>
        </w:rPr>
        <w:t xml:space="preserve"> Дальнейшая пролонгация производится в том же порядке.</w:t>
      </w:r>
    </w:p>
    <w:p>
      <w:pPr>
        <w:pStyle w:val="NoSpacing"/>
        <w:spacing w:before="0" w:after="0"/>
        <w:ind w:firstLine="709"/>
        <w:contextualSpacing/>
        <w:jc w:val="both"/>
        <w:rPr>
          <w:spacing w:val="-10"/>
          <w:sz w:val="22"/>
          <w:szCs w:val="22"/>
        </w:rPr>
      </w:pPr>
      <w:r>
        <w:rPr>
          <w:spacing w:val="-10"/>
          <w:sz w:val="22"/>
          <w:szCs w:val="22"/>
        </w:rPr>
        <w:t xml:space="preserve">8.4.   </w:t>
      </w:r>
      <w:r>
        <w:rPr>
          <w:sz w:val="22"/>
          <w:szCs w:val="22"/>
        </w:rPr>
        <w:t>Если условия об изменении тарифов на услуги «Охраны» по настоящему договору согласно п.п. 7.2. не будут приняты «Клиентом», стороны приходят к соглашению о расторжении настоящего договора. Взаиморасчеты при расторжении «Договора» производятся исходя из стоимости фактически оказанных услуг.</w:t>
      </w:r>
    </w:p>
    <w:p>
      <w:pPr>
        <w:pStyle w:val="NoSpacing"/>
        <w:spacing w:before="0" w:after="0"/>
        <w:ind w:firstLine="709"/>
        <w:contextualSpacing/>
        <w:jc w:val="both"/>
        <w:rPr>
          <w:spacing w:val="-1"/>
          <w:sz w:val="22"/>
          <w:szCs w:val="22"/>
        </w:rPr>
      </w:pPr>
      <w:r>
        <w:rPr>
          <w:spacing w:val="-10"/>
          <w:sz w:val="22"/>
          <w:szCs w:val="22"/>
        </w:rPr>
        <w:t>8.5.</w:t>
      </w:r>
      <w:r>
        <w:rPr>
          <w:sz w:val="22"/>
          <w:szCs w:val="22"/>
        </w:rPr>
        <w:tab/>
        <w:t xml:space="preserve">Если «Клиент» после введения новых тарифов на </w:t>
      </w:r>
      <w:r>
        <w:rPr>
          <w:spacing w:val="2"/>
          <w:sz w:val="22"/>
          <w:szCs w:val="22"/>
        </w:rPr>
        <w:t xml:space="preserve">услуги «Охраны» продолжает пользоваться услугами «Охраны», то изменения тарифа считаются </w:t>
      </w:r>
      <w:r>
        <w:rPr>
          <w:spacing w:val="-1"/>
          <w:sz w:val="22"/>
          <w:szCs w:val="22"/>
        </w:rPr>
        <w:t>принятыми «Клиентом».</w:t>
      </w:r>
    </w:p>
    <w:p>
      <w:pPr>
        <w:pStyle w:val="NoSpacing"/>
        <w:spacing w:before="0" w:after="0"/>
        <w:contextualSpacing/>
        <w:rPr>
          <w:sz w:val="22"/>
          <w:szCs w:val="22"/>
        </w:rPr>
      </w:pPr>
      <w:r>
        <w:rPr>
          <w:sz w:val="22"/>
          <w:szCs w:val="22"/>
        </w:rPr>
      </w:r>
    </w:p>
    <w:p>
      <w:pPr>
        <w:pStyle w:val="NoSpacing"/>
        <w:spacing w:before="0" w:after="0"/>
        <w:contextualSpacing/>
        <w:jc w:val="center"/>
        <w:rPr>
          <w:b/>
          <w:b/>
          <w:sz w:val="22"/>
          <w:szCs w:val="22"/>
        </w:rPr>
      </w:pPr>
      <w:r>
        <w:rPr>
          <w:b/>
          <w:sz w:val="22"/>
          <w:szCs w:val="22"/>
        </w:rPr>
        <w:t>9. ПРОЧИЕ УСЛОВИЯ</w:t>
      </w:r>
    </w:p>
    <w:p>
      <w:pPr>
        <w:pStyle w:val="NoSpacing"/>
        <w:spacing w:before="0" w:after="0"/>
        <w:ind w:firstLine="709"/>
        <w:contextualSpacing/>
        <w:jc w:val="both"/>
        <w:rPr>
          <w:sz w:val="22"/>
          <w:szCs w:val="22"/>
        </w:rPr>
      </w:pPr>
      <w:r>
        <w:rPr>
          <w:sz w:val="22"/>
          <w:szCs w:val="22"/>
        </w:rPr>
        <w:t xml:space="preserve">9.1. Уведомление «Клиента» об изменении стоимости охранных услуг (тарифов) осуществляется «Охраной» путем опубликования соответствующей информации на сайте: </w:t>
      </w:r>
      <w:r>
        <w:rPr>
          <w:b/>
          <w:sz w:val="22"/>
          <w:szCs w:val="22"/>
        </w:rPr>
        <w:t>23.</w:t>
      </w:r>
      <w:r>
        <w:rPr>
          <w:b/>
          <w:sz w:val="22"/>
          <w:szCs w:val="22"/>
          <w:lang w:val="en-US"/>
        </w:rPr>
        <w:t>rosgvard</w:t>
      </w:r>
      <w:r>
        <w:rPr>
          <w:b/>
          <w:sz w:val="22"/>
          <w:szCs w:val="22"/>
        </w:rPr>
        <w:t>.</w:t>
      </w:r>
      <w:r>
        <w:rPr>
          <w:b/>
          <w:sz w:val="22"/>
          <w:szCs w:val="22"/>
          <w:lang w:val="en-US"/>
        </w:rPr>
        <w:t>ru</w:t>
      </w:r>
      <w:r>
        <w:rPr>
          <w:sz w:val="22"/>
          <w:szCs w:val="22"/>
        </w:rPr>
        <w:t>.</w:t>
      </w:r>
    </w:p>
    <w:p>
      <w:pPr>
        <w:pStyle w:val="Normal"/>
        <w:tabs>
          <w:tab w:val="clear" w:pos="720"/>
          <w:tab w:val="left" w:pos="0" w:leader="none"/>
        </w:tabs>
        <w:ind w:right="140" w:firstLine="567"/>
        <w:jc w:val="both"/>
        <w:rPr>
          <w:sz w:val="22"/>
          <w:szCs w:val="22"/>
        </w:rPr>
      </w:pPr>
      <w:r>
        <w:rPr>
          <w:sz w:val="22"/>
          <w:szCs w:val="22"/>
        </w:rPr>
        <w:t xml:space="preserve">  </w:t>
      </w:r>
      <w:r>
        <w:rPr>
          <w:sz w:val="22"/>
          <w:szCs w:val="22"/>
        </w:rPr>
        <w:t>9.2. Дополнительно уведомление «Клиента» может осуществляется «Охраной» любыми доступными способами, в том числе, телеграммой, телефонограммой, посредством электронной почты, факсимильной связи, sms-сообщений на мобильный телефон, с использованием иных средств связи и доставки.</w:t>
      </w:r>
    </w:p>
    <w:p>
      <w:pPr>
        <w:pStyle w:val="Normal"/>
        <w:tabs>
          <w:tab w:val="clear" w:pos="720"/>
          <w:tab w:val="left" w:pos="0" w:leader="none"/>
        </w:tabs>
        <w:ind w:right="140" w:firstLine="567"/>
        <w:jc w:val="both"/>
        <w:rPr>
          <w:sz w:val="22"/>
          <w:szCs w:val="22"/>
        </w:rPr>
      </w:pPr>
      <w:r>
        <w:rPr>
          <w:sz w:val="22"/>
          <w:szCs w:val="22"/>
        </w:rPr>
        <w:t xml:space="preserve">  </w:t>
      </w:r>
      <w:r>
        <w:rPr>
          <w:sz w:val="22"/>
          <w:szCs w:val="22"/>
        </w:rPr>
        <w:t>9.3. Уведомление об изменении условий «Договора» способами, указанными в п. 9.1, п. 9.2 является надлежащим.</w:t>
      </w:r>
    </w:p>
    <w:p>
      <w:pPr>
        <w:pStyle w:val="NoSpacing"/>
        <w:spacing w:before="0" w:after="0"/>
        <w:ind w:firstLine="709"/>
        <w:contextualSpacing/>
        <w:jc w:val="both"/>
        <w:rPr>
          <w:sz w:val="22"/>
          <w:szCs w:val="22"/>
        </w:rPr>
      </w:pPr>
      <w:r>
        <w:rPr>
          <w:sz w:val="22"/>
          <w:szCs w:val="22"/>
        </w:rPr>
        <w:t>9.4. Если в течение 15 календарных дней, с момента уведомления «Клиента» «Охрана» не получит письменный отказ от принятия изменений, это будет означать согласие «Клиента» с указанными изменениями.</w:t>
      </w:r>
    </w:p>
    <w:p>
      <w:pPr>
        <w:pStyle w:val="NoSpacing"/>
        <w:spacing w:before="0" w:after="0"/>
        <w:ind w:firstLine="709"/>
        <w:contextualSpacing/>
        <w:jc w:val="both"/>
        <w:rPr>
          <w:sz w:val="22"/>
          <w:szCs w:val="22"/>
        </w:rPr>
      </w:pPr>
      <w:r>
        <w:rPr>
          <w:sz w:val="22"/>
          <w:szCs w:val="22"/>
        </w:rPr>
        <w:t>9.5. Письменный отказ «Клиента» от принятия изменений рассматривается как уведомление о досрочном расторжении «Договора».</w:t>
      </w:r>
    </w:p>
    <w:p>
      <w:pPr>
        <w:pStyle w:val="NoSpacing"/>
        <w:spacing w:before="0" w:after="0"/>
        <w:ind w:firstLine="709"/>
        <w:contextualSpacing/>
        <w:jc w:val="both"/>
        <w:rPr>
          <w:sz w:val="22"/>
          <w:szCs w:val="22"/>
        </w:rPr>
      </w:pPr>
      <w:r>
        <w:rPr>
          <w:sz w:val="22"/>
          <w:szCs w:val="22"/>
        </w:rPr>
        <w:t>9.6. Контактная информация, необходимая для уведомления «Клиента», указана в преамбуле настоящего договора, приложении № 1 к настоящему договору и списке доверенных лиц.</w:t>
      </w:r>
    </w:p>
    <w:p>
      <w:pPr>
        <w:pStyle w:val="NoSpacing"/>
        <w:spacing w:before="0" w:after="0"/>
        <w:ind w:firstLine="709"/>
        <w:contextualSpacing/>
        <w:jc w:val="both"/>
        <w:rPr>
          <w:sz w:val="22"/>
          <w:szCs w:val="22"/>
        </w:rPr>
      </w:pPr>
      <w:r>
        <w:rPr>
          <w:sz w:val="22"/>
          <w:szCs w:val="22"/>
        </w:rPr>
        <w:t>9.7. В случае изменения контактной информации, «Клиент» обязан проинформировать «Охрану о произошедших изменениях. В случае если изменения произошли, но «Клиент» о них не проинформировал, все последующие уведомления производятся на адреса и телефоны, указанные «Клиентом» ранее.</w:t>
      </w:r>
    </w:p>
    <w:p>
      <w:pPr>
        <w:pStyle w:val="NoSpacing"/>
        <w:tabs>
          <w:tab w:val="clear" w:pos="720"/>
          <w:tab w:val="left" w:pos="1418" w:leader="none"/>
        </w:tabs>
        <w:ind w:firstLine="709"/>
        <w:jc w:val="both"/>
        <w:rPr>
          <w:sz w:val="22"/>
          <w:szCs w:val="22"/>
        </w:rPr>
      </w:pPr>
      <w:r>
        <w:rPr>
          <w:sz w:val="22"/>
          <w:szCs w:val="22"/>
        </w:rPr>
        <w:t xml:space="preserve">9.8. В случае отсутствия у «Клиента» возможности использования сети Интернет, «Клиент» может получить информацию о новых тарифах по </w:t>
      </w:r>
      <w:r>
        <w:rPr>
          <w:bCs/>
          <w:sz w:val="22"/>
          <w:szCs w:val="22"/>
        </w:rPr>
        <w:t xml:space="preserve">реагированию на тревожные сообщения мобильными нарядами </w:t>
      </w:r>
      <w:r>
        <w:rPr>
          <w:sz w:val="22"/>
          <w:szCs w:val="22"/>
        </w:rPr>
        <w:t>по месту юридического адреса филиала «Охраны».</w:t>
      </w:r>
    </w:p>
    <w:p>
      <w:pPr>
        <w:pStyle w:val="NoSpacing"/>
        <w:tabs>
          <w:tab w:val="clear" w:pos="720"/>
          <w:tab w:val="left" w:pos="1418" w:leader="none"/>
        </w:tabs>
        <w:ind w:firstLine="709"/>
        <w:jc w:val="both"/>
        <w:rPr>
          <w:sz w:val="22"/>
          <w:szCs w:val="22"/>
        </w:rPr>
      </w:pPr>
      <w:r>
        <w:rPr>
          <w:sz w:val="22"/>
          <w:szCs w:val="22"/>
        </w:rPr>
        <w:t>9.9. Условия настоящего договора могут быть изменены по соглашению сторон, а также «Охраной» в одностороннем порядке с уведомлением об этом «Клиента», на основании законодательства РФ, Указов Президента, Распоряжений, Постановлений Правительства РФ, приказов (указаний, распоряжений) Росгвардии, ФГКУ «УВО ВНГ России по Краснодарскому краю».</w:t>
      </w:r>
    </w:p>
    <w:p>
      <w:pPr>
        <w:pStyle w:val="NoSpacing"/>
        <w:spacing w:before="0" w:after="0"/>
        <w:ind w:firstLine="709"/>
        <w:contextualSpacing/>
        <w:jc w:val="both"/>
        <w:rPr>
          <w:sz w:val="22"/>
          <w:szCs w:val="22"/>
        </w:rPr>
      </w:pPr>
      <w:r>
        <w:rPr>
          <w:sz w:val="22"/>
          <w:szCs w:val="22"/>
        </w:rPr>
        <w:t>9.10. В соответствии с Федеральным Законом от 27.07.2006 г. № 152-ФЗ «О персональных данных» «Клиент», подписав настоящий договор, дает согласие на обработку, включая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использования таких средств.</w:t>
      </w:r>
    </w:p>
    <w:p>
      <w:pPr>
        <w:pStyle w:val="NoSpacing"/>
        <w:spacing w:before="0" w:after="0"/>
        <w:contextualSpacing/>
        <w:jc w:val="center"/>
        <w:rPr>
          <w:b/>
          <w:b/>
          <w:sz w:val="22"/>
          <w:szCs w:val="22"/>
        </w:rPr>
      </w:pPr>
      <w:r>
        <w:rPr>
          <w:b/>
          <w:sz w:val="22"/>
          <w:szCs w:val="22"/>
        </w:rPr>
      </w:r>
    </w:p>
    <w:p>
      <w:pPr>
        <w:pStyle w:val="NoSpacing"/>
        <w:spacing w:before="0" w:after="0"/>
        <w:contextualSpacing/>
        <w:jc w:val="center"/>
        <w:rPr>
          <w:b/>
          <w:b/>
          <w:sz w:val="22"/>
          <w:szCs w:val="22"/>
        </w:rPr>
      </w:pPr>
      <w:r>
        <w:rPr>
          <w:b/>
          <w:sz w:val="22"/>
          <w:szCs w:val="22"/>
        </w:rPr>
        <w:t>10. АДРЕСА, РЕКВИЗИТЫ И ПОДПИСИ СТОРОН</w:t>
      </w:r>
    </w:p>
    <w:p>
      <w:pPr>
        <w:pStyle w:val="NoSpacing"/>
        <w:spacing w:before="0" w:after="0"/>
        <w:contextualSpacing/>
        <w:jc w:val="center"/>
        <w:rPr>
          <w:b/>
          <w:b/>
          <w:sz w:val="22"/>
          <w:szCs w:val="22"/>
        </w:rPr>
      </w:pPr>
      <w:r>
        <w:rPr>
          <w:b/>
          <w:sz w:val="22"/>
          <w:szCs w:val="22"/>
        </w:rPr>
      </w:r>
    </w:p>
    <w:p>
      <w:pPr>
        <w:pStyle w:val="Normal"/>
        <w:widowControl w:val="false"/>
        <w:tabs>
          <w:tab w:val="clear" w:pos="720"/>
          <w:tab w:val="left" w:pos="851" w:leader="none"/>
        </w:tabs>
        <w:ind w:right="140" w:hanging="0"/>
        <w:jc w:val="both"/>
        <w:rPr>
          <w:rFonts w:eastAsia="Calibri"/>
          <w:sz w:val="22"/>
          <w:szCs w:val="22"/>
        </w:rPr>
      </w:pPr>
      <w:r>
        <w:rPr>
          <w:b/>
          <w:sz w:val="22"/>
          <w:szCs w:val="22"/>
        </w:rPr>
        <w:t>«ОХРАНА»</w:t>
      </w:r>
      <w:r>
        <w:rPr>
          <w:sz w:val="22"/>
          <w:szCs w:val="22"/>
        </w:rPr>
        <w:t xml:space="preserve">: ФГКУ «УВО ВНГ России по Краснодарскому краю». Почтовый (юридический) адрес: 350002, Краснодарский край, г. Краснодар, ул. Новокузнечная, №125, ОГРН 1122310005290, ИНН 2310163739, КПП 231001001, тел. 8(861)255-75-93.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ОВО по ___________ – филиал ФГКУ «УВО ВНГ России по Краснодарскому краю».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Адрес: Краснодарский край, ______________________________________________.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ИНН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КПП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ОГРН </w:t>
      </w:r>
    </w:p>
    <w:p>
      <w:pPr>
        <w:pStyle w:val="Normal"/>
        <w:widowControl w:val="false"/>
        <w:tabs>
          <w:tab w:val="clear" w:pos="720"/>
          <w:tab w:val="left" w:pos="851" w:leader="none"/>
        </w:tabs>
        <w:ind w:right="140" w:hanging="0"/>
        <w:jc w:val="both"/>
        <w:rPr>
          <w:rFonts w:eastAsia="Calibri"/>
          <w:sz w:val="22"/>
          <w:szCs w:val="22"/>
        </w:rPr>
      </w:pPr>
      <w:r>
        <w:rPr>
          <w:sz w:val="22"/>
          <w:szCs w:val="22"/>
        </w:rPr>
        <w:t xml:space="preserve">ОКТМО </w:t>
      </w:r>
    </w:p>
    <w:p>
      <w:pPr>
        <w:pStyle w:val="Normal"/>
        <w:widowControl w:val="false"/>
        <w:tabs>
          <w:tab w:val="clear" w:pos="720"/>
          <w:tab w:val="left" w:pos="851" w:leader="none"/>
        </w:tabs>
        <w:ind w:right="140" w:hanging="0"/>
        <w:jc w:val="both"/>
        <w:rPr>
          <w:rFonts w:eastAsia="Calibri"/>
          <w:sz w:val="22"/>
          <w:szCs w:val="22"/>
        </w:rPr>
      </w:pPr>
      <w:r>
        <w:rPr>
          <w:bCs/>
          <w:sz w:val="22"/>
          <w:szCs w:val="22"/>
        </w:rPr>
        <w:t>тел. _____________________, факс. .</w:t>
      </w:r>
      <w:r>
        <w:rPr>
          <w:sz w:val="22"/>
          <w:szCs w:val="22"/>
        </w:rPr>
        <w:t xml:space="preserve"> </w:t>
      </w:r>
    </w:p>
    <w:p>
      <w:pPr>
        <w:pStyle w:val="Normal"/>
        <w:widowControl w:val="false"/>
        <w:tabs>
          <w:tab w:val="clear" w:pos="720"/>
          <w:tab w:val="left" w:pos="851" w:leader="none"/>
        </w:tabs>
        <w:ind w:right="140" w:hanging="0"/>
        <w:jc w:val="both"/>
        <w:rPr>
          <w:rFonts w:eastAsia="Calibri"/>
          <w:sz w:val="22"/>
          <w:szCs w:val="22"/>
        </w:rPr>
      </w:pPr>
      <w:r>
        <w:rPr>
          <w:sz w:val="22"/>
          <w:szCs w:val="22"/>
        </w:rPr>
        <w:t>УФК по Краснодарскому краю (ОВО по _________________ – филиал ФГКУ «УВО ВНГ России по Краснодарскому краю» л/с _______________________), номер казначейского счёта ________________________, БИК _______________, ЕКС _______________________, ЮЖНОЕ ГУ БАНКА РОССИИ//УФК по Краснодарскому краю г. Краснодар.</w:t>
      </w:r>
    </w:p>
    <w:p>
      <w:pPr>
        <w:pStyle w:val="12"/>
        <w:jc w:val="both"/>
        <w:rPr>
          <w:rFonts w:ascii="Times New Roman" w:hAnsi="Times New Roman"/>
          <w:sz w:val="22"/>
          <w:szCs w:val="22"/>
        </w:rPr>
      </w:pPr>
      <w:r>
        <w:rPr>
          <w:rFonts w:ascii="Times New Roman" w:hAnsi="Times New Roman"/>
          <w:sz w:val="22"/>
          <w:szCs w:val="22"/>
        </w:rPr>
      </w:r>
    </w:p>
    <w:p>
      <w:pPr>
        <w:pStyle w:val="NoSpacing"/>
        <w:spacing w:before="0" w:after="0"/>
        <w:contextualSpacing/>
        <w:jc w:val="center"/>
        <w:rPr>
          <w:b/>
          <w:b/>
          <w:sz w:val="22"/>
          <w:szCs w:val="22"/>
        </w:rPr>
      </w:pPr>
      <w:r>
        <w:rPr>
          <w:b/>
          <w:sz w:val="22"/>
          <w:szCs w:val="22"/>
        </w:rPr>
      </w:r>
    </w:p>
    <w:p>
      <w:pPr>
        <w:pStyle w:val="NoSpacing"/>
        <w:spacing w:before="0" w:after="0"/>
        <w:ind w:firstLine="720"/>
        <w:contextualSpacing/>
        <w:rPr>
          <w:b/>
          <w:b/>
          <w:spacing w:val="-9"/>
          <w:sz w:val="22"/>
          <w:szCs w:val="22"/>
        </w:rPr>
      </w:pPr>
      <w:r>
        <w:rPr>
          <w:b/>
          <w:spacing w:val="-10"/>
          <w:sz w:val="22"/>
          <w:szCs w:val="22"/>
        </w:rPr>
        <w:t>«ОХРАНА»</w:t>
      </w:r>
      <w:r>
        <w:rPr>
          <w:b/>
          <w:sz w:val="22"/>
          <w:szCs w:val="22"/>
        </w:rPr>
        <w:tab/>
        <w:tab/>
        <w:tab/>
        <w:tab/>
        <w:tab/>
        <w:tab/>
        <w:tab/>
        <w:tab/>
      </w:r>
      <w:r>
        <w:rPr>
          <w:b/>
          <w:spacing w:val="-9"/>
          <w:sz w:val="22"/>
          <w:szCs w:val="22"/>
        </w:rPr>
        <w:t>«КЛИЕНТ»</w:t>
      </w:r>
    </w:p>
    <w:p>
      <w:pPr>
        <w:pStyle w:val="NoSpacing"/>
        <w:spacing w:before="0" w:after="0"/>
        <w:ind w:firstLine="720"/>
        <w:contextualSpacing/>
        <w:rPr>
          <w:b/>
          <w:b/>
          <w:spacing w:val="-9"/>
          <w:sz w:val="22"/>
          <w:szCs w:val="22"/>
        </w:rPr>
      </w:pPr>
      <w:r>
        <w:rPr>
          <w:b/>
          <w:spacing w:val="-9"/>
          <w:sz w:val="22"/>
          <w:szCs w:val="22"/>
        </w:rPr>
      </w:r>
    </w:p>
    <w:p>
      <w:pPr>
        <w:pStyle w:val="NoSpacing"/>
        <w:spacing w:before="0" w:after="0"/>
        <w:ind w:firstLine="720"/>
        <w:contextualSpacing/>
        <w:rPr>
          <w:b/>
          <w:b/>
          <w:spacing w:val="-9"/>
          <w:sz w:val="22"/>
          <w:szCs w:val="22"/>
        </w:rPr>
      </w:pPr>
      <w:r>
        <w:rPr>
          <w:b/>
          <w:spacing w:val="-9"/>
          <w:sz w:val="22"/>
          <w:szCs w:val="22"/>
        </w:rPr>
      </w:r>
    </w:p>
    <w:p>
      <w:pPr>
        <w:pStyle w:val="NoSpacing"/>
        <w:spacing w:before="0" w:after="0"/>
        <w:contextualSpacing/>
        <w:rPr>
          <w:b/>
          <w:b/>
          <w:spacing w:val="-9"/>
          <w:sz w:val="22"/>
          <w:szCs w:val="22"/>
        </w:rPr>
      </w:pPr>
      <w:r>
        <w:rPr>
          <w:b/>
          <w:spacing w:val="-9"/>
          <w:sz w:val="22"/>
          <w:szCs w:val="22"/>
        </w:rPr>
        <w:t xml:space="preserve">___________________________________________                                                       ____________________ </w:t>
      </w:r>
    </w:p>
    <w:p>
      <w:pPr>
        <w:pStyle w:val="NoSpacing"/>
        <w:spacing w:before="0" w:after="0"/>
        <w:contextualSpacing/>
        <w:rPr>
          <w:sz w:val="22"/>
          <w:szCs w:val="22"/>
        </w:rPr>
      </w:pPr>
      <w:r>
        <w:rPr>
          <w:spacing w:val="-9"/>
          <w:sz w:val="22"/>
          <w:szCs w:val="22"/>
        </w:rPr>
        <w:t xml:space="preserve">                                  </w:t>
      </w:r>
      <w:r>
        <w:rPr>
          <w:spacing w:val="-9"/>
          <w:sz w:val="22"/>
          <w:szCs w:val="22"/>
        </w:rPr>
        <w:t xml:space="preserve">м.п.                   </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sectPr>
          <w:footerReference w:type="default" r:id="rId2"/>
          <w:type w:val="nextPage"/>
          <w:pgSz w:w="11906" w:h="16838"/>
          <w:pgMar w:left="1134" w:right="567" w:header="0" w:top="993" w:footer="720" w:bottom="777" w:gutter="0"/>
          <w:pgNumType w:fmt="decimal"/>
          <w:formProt w:val="false"/>
          <w:textDirection w:val="lrTb"/>
          <w:docGrid w:type="default" w:linePitch="272" w:charSpace="8192"/>
        </w:sectPr>
        <w:pStyle w:val="Normal"/>
        <w:shd w:val="clear" w:color="auto" w:fill="FFFFFF"/>
        <w:spacing w:before="0" w:after="0"/>
        <w:ind w:left="22" w:hanging="0"/>
        <w:contextualSpacing/>
        <w:jc w:val="both"/>
        <w:rPr>
          <w:sz w:val="22"/>
          <w:szCs w:val="22"/>
        </w:rPr>
      </w:pPr>
      <w:r>
        <w:rPr/>
        <w:tab/>
      </w:r>
      <w:r>
        <w:rPr>
          <w:sz w:val="22"/>
          <w:szCs w:val="22"/>
        </w:rPr>
        <w:t xml:space="preserve"> </w:t>
      </w:r>
    </w:p>
    <w:p>
      <w:pPr>
        <w:pStyle w:val="Normal"/>
        <w:shd w:val="clear" w:color="auto" w:fill="FFFFFF"/>
        <w:spacing w:lineRule="exact" w:line="274"/>
        <w:ind w:left="8640" w:hanging="0"/>
        <w:jc w:val="both"/>
        <w:rPr>
          <w:b/>
          <w:b/>
          <w:color w:val="000000"/>
          <w:spacing w:val="-5"/>
          <w:sz w:val="22"/>
          <w:szCs w:val="22"/>
        </w:rPr>
      </w:pPr>
      <w:r>
        <w:rPr>
          <w:b/>
          <w:color w:val="000000"/>
          <w:spacing w:val="-5"/>
          <w:sz w:val="22"/>
          <w:szCs w:val="22"/>
        </w:rPr>
        <w:t xml:space="preserve">    </w:t>
      </w:r>
      <w:r>
        <w:rPr>
          <w:b/>
          <w:color w:val="000000"/>
          <w:spacing w:val="-5"/>
          <w:sz w:val="22"/>
          <w:szCs w:val="22"/>
        </w:rPr>
        <w:t xml:space="preserve">Приложение № 1 </w:t>
      </w:r>
    </w:p>
    <w:p>
      <w:pPr>
        <w:pStyle w:val="Normal"/>
        <w:shd w:val="clear" w:color="auto" w:fill="FFFFFF"/>
        <w:spacing w:lineRule="exact" w:line="274"/>
        <w:ind w:left="8640" w:hanging="0"/>
        <w:jc w:val="center"/>
        <w:rPr>
          <w:b/>
          <w:b/>
          <w:sz w:val="22"/>
          <w:szCs w:val="22"/>
        </w:rPr>
      </w:pPr>
      <w:r>
        <w:rPr>
          <w:b/>
          <w:color w:val="000000"/>
          <w:spacing w:val="-5"/>
          <w:sz w:val="22"/>
          <w:szCs w:val="22"/>
        </w:rPr>
        <w:t xml:space="preserve">к  договору </w:t>
      </w:r>
      <w:r>
        <w:rPr>
          <w:b/>
          <w:sz w:val="22"/>
          <w:szCs w:val="22"/>
        </w:rPr>
        <w:t>от «_______» ______ 202__ года № __________</w:t>
      </w:r>
    </w:p>
    <w:p>
      <w:pPr>
        <w:pStyle w:val="Normal"/>
        <w:shd w:val="clear" w:color="auto" w:fill="FFFFFF"/>
        <w:spacing w:before="0" w:after="0"/>
        <w:ind w:left="8640" w:hanging="0"/>
        <w:contextualSpacing/>
        <w:jc w:val="both"/>
        <w:rPr>
          <w:color w:val="000000"/>
          <w:spacing w:val="-5"/>
          <w:sz w:val="22"/>
          <w:szCs w:val="22"/>
        </w:rPr>
      </w:pPr>
      <w:r>
        <w:rPr>
          <w:b/>
          <w:sz w:val="22"/>
          <w:szCs w:val="22"/>
        </w:rPr>
        <w:t xml:space="preserve"> </w:t>
      </w:r>
    </w:p>
    <w:p>
      <w:pPr>
        <w:pStyle w:val="Normal"/>
        <w:shd w:val="clear" w:color="auto" w:fill="FFFFFF"/>
        <w:spacing w:lineRule="exact" w:line="274"/>
        <w:rPr>
          <w:color w:val="000000"/>
          <w:spacing w:val="-5"/>
          <w:sz w:val="22"/>
          <w:szCs w:val="22"/>
        </w:rPr>
      </w:pPr>
      <w:r>
        <w:rPr>
          <w:color w:val="000000"/>
          <w:spacing w:val="-5"/>
          <w:sz w:val="22"/>
          <w:szCs w:val="22"/>
        </w:rPr>
        <w:t xml:space="preserve">                                                                                                                                                                                                                                              </w:t>
      </w:r>
    </w:p>
    <w:p>
      <w:pPr>
        <w:pStyle w:val="Normal"/>
        <w:shd w:val="clear" w:color="auto" w:fill="FFFFFF"/>
        <w:spacing w:lineRule="exact" w:line="274"/>
        <w:ind w:right="-35" w:hanging="0"/>
        <w:jc w:val="center"/>
        <w:rPr>
          <w:b/>
          <w:b/>
          <w:bCs/>
          <w:color w:val="000000"/>
          <w:spacing w:val="-1"/>
          <w:sz w:val="22"/>
          <w:szCs w:val="22"/>
        </w:rPr>
      </w:pPr>
      <w:r>
        <w:rPr>
          <w:b/>
          <w:bCs/>
          <w:color w:val="000000"/>
          <w:spacing w:val="-1"/>
          <w:sz w:val="22"/>
          <w:szCs w:val="22"/>
        </w:rPr>
        <w:t>Перечень объектов № 1, д</w:t>
      </w:r>
      <w:r>
        <w:rPr>
          <w:b/>
          <w:sz w:val="22"/>
          <w:szCs w:val="22"/>
        </w:rPr>
        <w:t>ействителен с «_______» июля 202___ года</w:t>
      </w:r>
    </w:p>
    <w:p>
      <w:pPr>
        <w:pStyle w:val="Normal"/>
        <w:shd w:val="clear" w:color="auto" w:fill="FFFFFF"/>
        <w:spacing w:lineRule="exact" w:line="274"/>
        <w:ind w:right="-35" w:hanging="0"/>
        <w:jc w:val="center"/>
        <w:rPr>
          <w:b/>
          <w:b/>
          <w:bCs/>
          <w:color w:val="000000"/>
          <w:spacing w:val="-1"/>
          <w:sz w:val="24"/>
          <w:szCs w:val="24"/>
        </w:rPr>
      </w:pPr>
      <w:r>
        <w:rPr>
          <w:b/>
          <w:bCs/>
          <w:color w:val="000000"/>
          <w:spacing w:val="-1"/>
          <w:sz w:val="24"/>
          <w:szCs w:val="24"/>
        </w:rPr>
      </w:r>
    </w:p>
    <w:p>
      <w:pPr>
        <w:pStyle w:val="Normal"/>
        <w:shd w:val="clear" w:color="auto" w:fill="FFFFFF"/>
        <w:spacing w:lineRule="exact" w:line="274"/>
        <w:ind w:right="-35" w:hanging="0"/>
        <w:jc w:val="center"/>
        <w:rPr>
          <w:b/>
          <w:b/>
          <w:bCs/>
          <w:color w:val="000000"/>
          <w:spacing w:val="-1"/>
          <w:sz w:val="24"/>
          <w:szCs w:val="24"/>
        </w:rPr>
      </w:pPr>
      <w:r>
        <w:rPr>
          <w:b/>
          <w:bCs/>
          <w:color w:val="000000"/>
          <w:spacing w:val="-1"/>
          <w:sz w:val="24"/>
          <w:szCs w:val="24"/>
        </w:rPr>
      </w:r>
    </w:p>
    <w:tbl>
      <w:tblPr>
        <w:tblW w:w="13750" w:type="dxa"/>
        <w:jc w:val="left"/>
        <w:tblInd w:w="40" w:type="dxa"/>
        <w:tblCellMar>
          <w:top w:w="0" w:type="dxa"/>
          <w:left w:w="40" w:type="dxa"/>
          <w:bottom w:w="0" w:type="dxa"/>
          <w:right w:w="40" w:type="dxa"/>
        </w:tblCellMar>
        <w:tblLook w:val="0000"/>
      </w:tblPr>
      <w:tblGrid>
        <w:gridCol w:w="430"/>
        <w:gridCol w:w="1837"/>
        <w:gridCol w:w="1412"/>
        <w:gridCol w:w="1001"/>
        <w:gridCol w:w="1273"/>
        <w:gridCol w:w="1276"/>
        <w:gridCol w:w="1566"/>
        <w:gridCol w:w="1282"/>
        <w:gridCol w:w="1695"/>
        <w:gridCol w:w="1976"/>
      </w:tblGrid>
      <w:tr>
        <w:trPr>
          <w:trHeight w:val="1778" w:hRule="exact"/>
        </w:trPr>
        <w:tc>
          <w:tcPr>
            <w:tcW w:w="430"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jc w:val="both"/>
              <w:rPr/>
            </w:pPr>
            <w:r>
              <w:rPr>
                <w:b/>
                <w:bCs/>
                <w:color w:val="000000"/>
                <w:sz w:val="22"/>
                <w:szCs w:val="22"/>
              </w:rPr>
              <w:t>№</w:t>
            </w:r>
          </w:p>
          <w:p>
            <w:pPr>
              <w:pStyle w:val="Normal"/>
              <w:shd w:val="clear" w:color="auto" w:fill="FFFFFF"/>
              <w:spacing w:lineRule="exact" w:line="295"/>
              <w:ind w:hanging="22"/>
              <w:jc w:val="both"/>
              <w:rPr/>
            </w:pPr>
            <w:r>
              <w:rPr>
                <w:b/>
                <w:bCs/>
                <w:color w:val="000000"/>
                <w:spacing w:val="-1"/>
                <w:sz w:val="22"/>
                <w:szCs w:val="22"/>
              </w:rPr>
              <w:t>п/</w:t>
            </w:r>
            <w:r>
              <w:rPr>
                <w:b/>
                <w:bCs/>
                <w:color w:val="000000"/>
                <w:sz w:val="22"/>
                <w:szCs w:val="22"/>
              </w:rPr>
              <w:t>п</w:t>
            </w:r>
          </w:p>
        </w:tc>
        <w:tc>
          <w:tcPr>
            <w:tcW w:w="1837"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88"/>
              <w:ind w:left="43" w:right="43" w:hanging="0"/>
              <w:jc w:val="both"/>
              <w:rPr/>
            </w:pPr>
            <w:r>
              <w:rPr>
                <w:b/>
                <w:bCs/>
                <w:color w:val="000000"/>
                <w:spacing w:val="-2"/>
                <w:sz w:val="22"/>
                <w:szCs w:val="22"/>
              </w:rPr>
              <w:t>Наименован</w:t>
            </w:r>
            <w:r>
              <w:rPr>
                <w:b/>
                <w:bCs/>
                <w:color w:val="000000"/>
                <w:spacing w:val="-1"/>
                <w:sz w:val="22"/>
                <w:szCs w:val="22"/>
              </w:rPr>
              <w:t>ие</w:t>
              <w:br/>
              <w:t xml:space="preserve">«Объекта» </w:t>
            </w:r>
            <w:r>
              <w:rPr>
                <w:b/>
                <w:bCs/>
                <w:color w:val="000000"/>
                <w:spacing w:val="-2"/>
                <w:sz w:val="22"/>
                <w:szCs w:val="22"/>
              </w:rPr>
              <w:t>(марка, модель)</w:t>
            </w:r>
          </w:p>
        </w:tc>
        <w:tc>
          <w:tcPr>
            <w:tcW w:w="1412"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88"/>
              <w:ind w:left="7" w:right="14" w:hanging="0"/>
              <w:jc w:val="both"/>
              <w:rPr/>
            </w:pPr>
            <w:r>
              <w:rPr>
                <w:b/>
                <w:bCs/>
                <w:color w:val="000000"/>
                <w:spacing w:val="-1"/>
                <w:sz w:val="22"/>
                <w:szCs w:val="22"/>
              </w:rPr>
              <w:t>Идентификац</w:t>
            </w:r>
            <w:r>
              <w:rPr>
                <w:b/>
                <w:bCs/>
                <w:color w:val="000000"/>
                <w:spacing w:val="-3"/>
                <w:sz w:val="22"/>
                <w:szCs w:val="22"/>
              </w:rPr>
              <w:t>ионный номер</w:t>
            </w:r>
          </w:p>
          <w:p>
            <w:pPr>
              <w:pStyle w:val="Normal"/>
              <w:shd w:val="clear" w:color="auto" w:fill="FFFFFF"/>
              <w:spacing w:lineRule="exact" w:line="288"/>
              <w:ind w:left="7" w:hanging="0"/>
              <w:jc w:val="both"/>
              <w:rPr/>
            </w:pPr>
            <w:r>
              <w:rPr>
                <w:b/>
                <w:bCs/>
                <w:color w:val="000000"/>
                <w:spacing w:val="-5"/>
                <w:sz w:val="22"/>
                <w:szCs w:val="22"/>
              </w:rPr>
              <w:t>(</w:t>
            </w:r>
            <w:r>
              <w:rPr>
                <w:b/>
                <w:bCs/>
                <w:color w:val="000000"/>
                <w:spacing w:val="-5"/>
                <w:sz w:val="22"/>
                <w:szCs w:val="22"/>
                <w:lang w:val="en-US"/>
              </w:rPr>
              <w:t>VIN</w:t>
            </w:r>
            <w:r>
              <w:rPr>
                <w:b/>
                <w:bCs/>
                <w:color w:val="000000"/>
                <w:spacing w:val="-5"/>
                <w:sz w:val="22"/>
                <w:szCs w:val="22"/>
              </w:rPr>
              <w:t>)</w:t>
            </w:r>
          </w:p>
        </w:tc>
        <w:tc>
          <w:tcPr>
            <w:tcW w:w="1001"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ind w:left="58" w:hanging="0"/>
              <w:jc w:val="both"/>
              <w:rPr/>
            </w:pPr>
            <w:r>
              <w:rPr>
                <w:b/>
                <w:bCs/>
                <w:color w:val="000000"/>
                <w:spacing w:val="-4"/>
                <w:sz w:val="22"/>
                <w:szCs w:val="22"/>
              </w:rPr>
              <w:t>Цвет</w:t>
            </w:r>
            <w:r>
              <w:rPr>
                <w:b/>
                <w:bCs/>
                <w:color w:val="000000"/>
                <w:spacing w:val="-1"/>
                <w:sz w:val="22"/>
                <w:szCs w:val="22"/>
              </w:rPr>
              <w:t xml:space="preserve"> </w:t>
            </w:r>
          </w:p>
        </w:tc>
        <w:tc>
          <w:tcPr>
            <w:tcW w:w="1273"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88"/>
              <w:ind w:left="108" w:hanging="0"/>
              <w:jc w:val="both"/>
              <w:rPr/>
            </w:pPr>
            <w:r>
              <w:rPr>
                <w:b/>
                <w:bCs/>
                <w:color w:val="000000"/>
                <w:spacing w:val="-1"/>
                <w:sz w:val="22"/>
                <w:szCs w:val="22"/>
              </w:rPr>
              <w:t xml:space="preserve">Номер </w:t>
            </w:r>
            <w:r>
              <w:rPr>
                <w:b/>
                <w:bCs/>
                <w:color w:val="000000"/>
                <w:spacing w:val="-2"/>
                <w:sz w:val="22"/>
                <w:szCs w:val="22"/>
              </w:rPr>
              <w:t>кузова</w:t>
            </w:r>
          </w:p>
        </w:tc>
        <w:tc>
          <w:tcPr>
            <w:tcW w:w="127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88"/>
              <w:ind w:left="108" w:hanging="0"/>
              <w:jc w:val="both"/>
              <w:rPr/>
            </w:pPr>
            <w:r>
              <w:rPr>
                <w:b/>
                <w:bCs/>
                <w:color w:val="000000"/>
                <w:spacing w:val="-3"/>
                <w:sz w:val="22"/>
                <w:szCs w:val="22"/>
              </w:rPr>
              <w:t>Государс</w:t>
            </w:r>
            <w:r>
              <w:rPr>
                <w:b/>
                <w:bCs/>
                <w:color w:val="000000"/>
                <w:spacing w:val="-1"/>
                <w:sz w:val="22"/>
                <w:szCs w:val="22"/>
              </w:rPr>
              <w:t xml:space="preserve">твенный </w:t>
            </w:r>
            <w:r>
              <w:rPr>
                <w:b/>
                <w:bCs/>
                <w:color w:val="000000"/>
                <w:spacing w:val="-2"/>
                <w:sz w:val="22"/>
                <w:szCs w:val="22"/>
              </w:rPr>
              <w:t>регистра</w:t>
            </w:r>
            <w:r>
              <w:rPr>
                <w:b/>
                <w:bCs/>
                <w:color w:val="000000"/>
                <w:spacing w:val="-3"/>
                <w:sz w:val="22"/>
                <w:szCs w:val="22"/>
              </w:rPr>
              <w:t xml:space="preserve">ционный </w:t>
            </w:r>
            <w:r>
              <w:rPr>
                <w:b/>
                <w:bCs/>
                <w:color w:val="000000"/>
                <w:spacing w:val="-1"/>
                <w:sz w:val="22"/>
                <w:szCs w:val="22"/>
              </w:rPr>
              <w:t>знак</w:t>
            </w:r>
          </w:p>
        </w:tc>
        <w:tc>
          <w:tcPr>
            <w:tcW w:w="156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88"/>
              <w:jc w:val="both"/>
              <w:rPr/>
            </w:pPr>
            <w:r>
              <w:rPr>
                <w:b/>
                <w:bCs/>
                <w:color w:val="000000"/>
                <w:sz w:val="22"/>
                <w:szCs w:val="22"/>
              </w:rPr>
              <w:t>Свидетельство о регистрации ТС</w:t>
            </w:r>
          </w:p>
        </w:tc>
        <w:tc>
          <w:tcPr>
            <w:tcW w:w="1282"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spacing w:lineRule="exact" w:line="295"/>
              <w:ind w:left="7" w:right="22" w:hanging="0"/>
              <w:jc w:val="both"/>
              <w:rPr/>
            </w:pPr>
            <w:r>
              <w:rPr>
                <w:b/>
                <w:bCs/>
                <w:color w:val="000000"/>
                <w:sz w:val="22"/>
                <w:szCs w:val="22"/>
              </w:rPr>
              <w:t xml:space="preserve">Паспорт </w:t>
            </w:r>
            <w:r>
              <w:rPr>
                <w:b/>
                <w:bCs/>
                <w:color w:val="000000"/>
                <w:spacing w:val="-3"/>
                <w:sz w:val="22"/>
                <w:szCs w:val="22"/>
              </w:rPr>
              <w:t>транспорт</w:t>
            </w:r>
            <w:r>
              <w:rPr>
                <w:b/>
                <w:bCs/>
                <w:color w:val="000000"/>
                <w:spacing w:val="-2"/>
                <w:sz w:val="22"/>
                <w:szCs w:val="22"/>
              </w:rPr>
              <w:t xml:space="preserve">ного </w:t>
            </w:r>
            <w:r>
              <w:rPr>
                <w:b/>
                <w:bCs/>
                <w:color w:val="000000"/>
                <w:spacing w:val="-1"/>
                <w:sz w:val="22"/>
                <w:szCs w:val="22"/>
              </w:rPr>
              <w:t>средства</w:t>
            </w:r>
          </w:p>
        </w:tc>
        <w:tc>
          <w:tcPr>
            <w:tcW w:w="1695"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ind w:left="58" w:hanging="0"/>
              <w:jc w:val="both"/>
              <w:rPr>
                <w:b/>
                <w:b/>
                <w:sz w:val="24"/>
                <w:szCs w:val="24"/>
              </w:rPr>
            </w:pPr>
            <w:r>
              <w:rPr>
                <w:b/>
                <w:sz w:val="24"/>
                <w:szCs w:val="24"/>
              </w:rPr>
              <w:t xml:space="preserve">Наличие страхового полиса </w:t>
            </w:r>
          </w:p>
        </w:tc>
        <w:tc>
          <w:tcPr>
            <w:tcW w:w="197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ind w:left="58" w:hanging="0"/>
              <w:jc w:val="both"/>
              <w:rPr>
                <w:b/>
                <w:b/>
                <w:sz w:val="24"/>
                <w:szCs w:val="24"/>
              </w:rPr>
            </w:pPr>
            <w:r>
              <w:rPr>
                <w:b/>
                <w:sz w:val="24"/>
                <w:szCs w:val="24"/>
              </w:rPr>
              <w:t>Применяемый тариф на момент подписания перечня объектов</w:t>
            </w:r>
          </w:p>
        </w:tc>
      </w:tr>
      <w:tr>
        <w:trPr>
          <w:trHeight w:val="874" w:hRule="exact"/>
        </w:trPr>
        <w:tc>
          <w:tcPr>
            <w:tcW w:w="430"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ind w:left="79" w:right="65" w:hanging="0"/>
              <w:jc w:val="both"/>
              <w:rPr/>
            </w:pPr>
            <w:r>
              <w:rPr>
                <w:b/>
                <w:bCs/>
                <w:color w:val="000000"/>
                <w:sz w:val="22"/>
                <w:szCs w:val="22"/>
              </w:rPr>
              <w:t>1</w:t>
            </w:r>
          </w:p>
        </w:tc>
        <w:tc>
          <w:tcPr>
            <w:tcW w:w="1837"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sz w:val="22"/>
                <w:szCs w:val="22"/>
                <w:lang w:val="en-US"/>
              </w:rPr>
            </w:pPr>
            <w:r>
              <w:rPr>
                <w:sz w:val="22"/>
                <w:szCs w:val="22"/>
                <w:lang w:val="en-US"/>
              </w:rPr>
            </w:r>
          </w:p>
        </w:tc>
        <w:tc>
          <w:tcPr>
            <w:tcW w:w="1412"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sz w:val="22"/>
                <w:szCs w:val="22"/>
              </w:rPr>
            </w:pPr>
            <w:r>
              <w:rPr>
                <w:sz w:val="22"/>
                <w:szCs w:val="22"/>
              </w:rPr>
            </w:r>
          </w:p>
        </w:tc>
        <w:tc>
          <w:tcPr>
            <w:tcW w:w="1001"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sz w:val="22"/>
                <w:szCs w:val="22"/>
              </w:rPr>
            </w:pPr>
            <w:r>
              <w:rPr>
                <w:sz w:val="22"/>
                <w:szCs w:val="22"/>
              </w:rPr>
            </w:r>
          </w:p>
        </w:tc>
        <w:tc>
          <w:tcPr>
            <w:tcW w:w="1273"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pPr>
            <w:r>
              <w:rPr/>
            </w:r>
          </w:p>
        </w:tc>
        <w:tc>
          <w:tcPr>
            <w:tcW w:w="127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sz w:val="22"/>
                <w:szCs w:val="22"/>
              </w:rPr>
            </w:pPr>
            <w:r>
              <w:rPr>
                <w:sz w:val="22"/>
                <w:szCs w:val="22"/>
              </w:rPr>
            </w:r>
          </w:p>
        </w:tc>
        <w:tc>
          <w:tcPr>
            <w:tcW w:w="156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jc w:val="center"/>
              <w:rPr>
                <w:lang w:val="en-US"/>
              </w:rPr>
            </w:pPr>
            <w:r>
              <w:rPr>
                <w:lang w:val="en-US"/>
              </w:rPr>
            </w:r>
          </w:p>
        </w:tc>
        <w:tc>
          <w:tcPr>
            <w:tcW w:w="1282"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pPr>
            <w:r>
              <w:rPr/>
            </w:r>
          </w:p>
        </w:tc>
        <w:tc>
          <w:tcPr>
            <w:tcW w:w="1695"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rPr/>
            </w:pPr>
            <w:r>
              <w:rPr/>
            </w:r>
          </w:p>
        </w:tc>
        <w:tc>
          <w:tcPr>
            <w:tcW w:w="197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jc w:val="center"/>
              <w:rPr/>
            </w:pPr>
            <w:r>
              <w:rPr/>
              <w:t>330,02 руб.</w:t>
            </w:r>
          </w:p>
        </w:tc>
      </w:tr>
      <w:tr>
        <w:trPr>
          <w:trHeight w:val="518" w:hRule="exact"/>
        </w:trPr>
        <w:tc>
          <w:tcPr>
            <w:tcW w:w="11772" w:type="dxa"/>
            <w:gridSpan w:val="9"/>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jc w:val="right"/>
              <w:rPr>
                <w:b/>
                <w:b/>
                <w:sz w:val="22"/>
                <w:szCs w:val="22"/>
              </w:rPr>
            </w:pPr>
            <w:r>
              <w:rPr>
                <w:b/>
                <w:sz w:val="22"/>
                <w:szCs w:val="22"/>
              </w:rPr>
              <w:t>Оплата в месяц составляет</w:t>
            </w:r>
          </w:p>
        </w:tc>
        <w:tc>
          <w:tcPr>
            <w:tcW w:w="1976" w:type="dxa"/>
            <w:tcBorders>
              <w:top w:val="single" w:sz="6" w:space="0" w:color="000000"/>
              <w:left w:val="single" w:sz="6" w:space="0" w:color="000000"/>
              <w:bottom w:val="single" w:sz="6" w:space="0" w:color="000000"/>
              <w:right w:val="single" w:sz="6" w:space="0" w:color="000000"/>
            </w:tcBorders>
            <w:shd w:color="auto" w:fill="FFFFFF" w:val="clear"/>
          </w:tcPr>
          <w:p>
            <w:pPr>
              <w:pStyle w:val="Normal"/>
              <w:shd w:val="clear" w:color="auto" w:fill="FFFFFF"/>
              <w:jc w:val="center"/>
              <w:rPr>
                <w:b/>
                <w:b/>
              </w:rPr>
            </w:pPr>
            <w:r>
              <w:rPr>
                <w:b/>
              </w:rPr>
              <w:t>330,02 руб.</w:t>
            </w:r>
          </w:p>
        </w:tc>
      </w:tr>
    </w:tbl>
    <w:p>
      <w:pPr>
        <w:pStyle w:val="Normal"/>
        <w:shd w:val="clear" w:color="auto" w:fill="FFFFFF"/>
        <w:spacing w:lineRule="exact" w:line="317"/>
        <w:ind w:left="353" w:hanging="211"/>
        <w:jc w:val="both"/>
        <w:rPr>
          <w:color w:val="000000"/>
          <w:sz w:val="24"/>
          <w:szCs w:val="24"/>
        </w:rPr>
      </w:pPr>
      <w:r>
        <w:rPr>
          <w:color w:val="000000"/>
          <w:sz w:val="24"/>
          <w:szCs w:val="24"/>
        </w:rPr>
      </w:r>
    </w:p>
    <w:p>
      <w:pPr>
        <w:pStyle w:val="Normal"/>
        <w:shd w:val="clear" w:color="auto" w:fill="FFFFFF"/>
        <w:spacing w:before="0" w:after="0"/>
        <w:ind w:left="22" w:hanging="0"/>
        <w:contextualSpacing/>
        <w:jc w:val="both"/>
        <w:rPr>
          <w:sz w:val="22"/>
          <w:szCs w:val="22"/>
        </w:rPr>
      </w:pPr>
      <w:r>
        <w:rPr>
          <w:sz w:val="22"/>
          <w:szCs w:val="22"/>
        </w:rPr>
      </w:r>
    </w:p>
    <w:p>
      <w:pPr>
        <w:pStyle w:val="ListParagraph"/>
        <w:ind w:left="502" w:hanging="0"/>
        <w:rPr>
          <w:rFonts w:ascii="Times New Roman" w:hAnsi="Times New Roman"/>
          <w:sz w:val="20"/>
          <w:szCs w:val="20"/>
        </w:rPr>
      </w:pPr>
      <w:r>
        <w:rPr>
          <w:rFonts w:ascii="Times New Roman" w:hAnsi="Times New Roman"/>
          <w:sz w:val="20"/>
          <w:szCs w:val="20"/>
        </w:rPr>
      </w:r>
    </w:p>
    <w:p>
      <w:pPr>
        <w:pStyle w:val="ListParagraph"/>
        <w:numPr>
          <w:ilvl w:val="0"/>
          <w:numId w:val="1"/>
        </w:numPr>
        <w:rPr>
          <w:rFonts w:ascii="Times New Roman" w:hAnsi="Times New Roman"/>
          <w:sz w:val="24"/>
          <w:szCs w:val="24"/>
        </w:rPr>
      </w:pPr>
      <w:r>
        <w:rPr>
          <w:rFonts w:ascii="Times New Roman" w:hAnsi="Times New Roman"/>
          <w:sz w:val="24"/>
          <w:szCs w:val="24"/>
        </w:rPr>
        <w:t>Электронный адрес «Клиента»</w:t>
      </w:r>
      <w:r>
        <w:rPr/>
        <w:t xml:space="preserve">: </w:t>
      </w:r>
      <w:r>
        <w:rPr>
          <w:rFonts w:ascii="Times New Roman" w:hAnsi="Times New Roman"/>
          <w:sz w:val="24"/>
          <w:szCs w:val="24"/>
        </w:rPr>
        <w:t>_______________________.</w:t>
      </w:r>
    </w:p>
    <w:p>
      <w:pPr>
        <w:pStyle w:val="ListParagraph"/>
        <w:numPr>
          <w:ilvl w:val="0"/>
          <w:numId w:val="1"/>
        </w:numPr>
        <w:rPr>
          <w:rFonts w:ascii="Times New Roman" w:hAnsi="Times New Roman"/>
          <w:sz w:val="24"/>
          <w:szCs w:val="24"/>
        </w:rPr>
      </w:pPr>
      <w:r>
        <w:rPr>
          <w:rFonts w:ascii="Times New Roman" w:hAnsi="Times New Roman"/>
          <w:sz w:val="24"/>
          <w:szCs w:val="24"/>
        </w:rPr>
        <w:t>Контактный № телефона, факс. _________________</w:t>
      </w:r>
    </w:p>
    <w:p>
      <w:pPr>
        <w:pStyle w:val="Normal"/>
        <w:shd w:val="clear" w:color="auto" w:fill="FFFFFF"/>
        <w:spacing w:lineRule="exact" w:line="317"/>
        <w:ind w:left="353" w:hanging="211"/>
        <w:jc w:val="both"/>
        <w:rPr>
          <w:color w:val="000000"/>
          <w:sz w:val="24"/>
          <w:szCs w:val="24"/>
        </w:rPr>
      </w:pPr>
      <w:r>
        <w:rPr>
          <w:color w:val="000000"/>
          <w:sz w:val="24"/>
          <w:szCs w:val="24"/>
        </w:rPr>
      </w:r>
    </w:p>
    <w:p>
      <w:pPr>
        <w:pStyle w:val="Normal"/>
        <w:shd w:val="clear" w:color="auto" w:fill="FFFFFF"/>
        <w:spacing w:lineRule="exact" w:line="317"/>
        <w:ind w:left="353" w:hanging="211"/>
        <w:jc w:val="both"/>
        <w:rPr>
          <w:color w:val="000000"/>
          <w:sz w:val="24"/>
          <w:szCs w:val="24"/>
        </w:rPr>
      </w:pPr>
      <w:r>
        <w:rPr>
          <w:color w:val="000000"/>
          <w:sz w:val="24"/>
          <w:szCs w:val="24"/>
        </w:rPr>
      </w:r>
    </w:p>
    <w:p>
      <w:pPr>
        <w:pStyle w:val="Normal"/>
        <w:jc w:val="both"/>
        <w:rPr>
          <w:b/>
          <w:b/>
          <w:spacing w:val="-9"/>
          <w:sz w:val="24"/>
          <w:szCs w:val="24"/>
        </w:rPr>
      </w:pPr>
      <w:r>
        <w:rPr>
          <w:b/>
          <w:spacing w:val="-10"/>
          <w:sz w:val="24"/>
          <w:szCs w:val="24"/>
        </w:rPr>
        <w:t xml:space="preserve">                                                       </w:t>
      </w:r>
      <w:r>
        <w:rPr>
          <w:b/>
          <w:spacing w:val="-10"/>
          <w:sz w:val="24"/>
          <w:szCs w:val="24"/>
        </w:rPr>
        <w:t>«ОХРАНА»</w:t>
      </w:r>
      <w:r>
        <w:rPr>
          <w:b/>
          <w:sz w:val="24"/>
          <w:szCs w:val="24"/>
        </w:rPr>
        <w:tab/>
        <w:tab/>
        <w:tab/>
        <w:tab/>
        <w:tab/>
        <w:tab/>
        <w:tab/>
        <w:tab/>
        <w:tab/>
        <w:t xml:space="preserve">     </w:t>
      </w:r>
      <w:r>
        <w:rPr>
          <w:b/>
          <w:spacing w:val="-9"/>
          <w:sz w:val="24"/>
          <w:szCs w:val="24"/>
        </w:rPr>
        <w:t>«КЛИЕНТ»</w:t>
      </w:r>
    </w:p>
    <w:p>
      <w:pPr>
        <w:pStyle w:val="Normal"/>
        <w:jc w:val="both"/>
        <w:rPr>
          <w:b/>
          <w:b/>
          <w:sz w:val="28"/>
          <w:szCs w:val="28"/>
        </w:rPr>
      </w:pPr>
      <w:r>
        <w:rPr>
          <w:b/>
          <w:sz w:val="28"/>
          <w:szCs w:val="28"/>
        </w:rPr>
      </w:r>
    </w:p>
    <w:p>
      <w:pPr>
        <w:pStyle w:val="Normal"/>
        <w:jc w:val="both"/>
        <w:rPr>
          <w:b/>
          <w:b/>
          <w:sz w:val="28"/>
          <w:szCs w:val="28"/>
        </w:rPr>
      </w:pPr>
      <w:r>
        <w:rPr>
          <w:b/>
          <w:sz w:val="28"/>
          <w:szCs w:val="28"/>
        </w:rPr>
      </w:r>
    </w:p>
    <w:p>
      <w:pPr>
        <w:pStyle w:val="Normal"/>
        <w:rPr>
          <w:b/>
          <w:b/>
          <w:sz w:val="28"/>
          <w:szCs w:val="28"/>
        </w:rPr>
      </w:pPr>
      <w:r>
        <w:rPr>
          <w:b/>
          <w:sz w:val="28"/>
          <w:szCs w:val="28"/>
        </w:rPr>
        <w:t xml:space="preserve">                     </w:t>
      </w:r>
      <w:r>
        <w:rPr>
          <w:b/>
          <w:sz w:val="28"/>
          <w:szCs w:val="28"/>
        </w:rPr>
        <w:t xml:space="preserve">__________________________                                ______________________ </w:t>
      </w:r>
    </w:p>
    <w:p>
      <w:pPr>
        <w:sectPr>
          <w:headerReference w:type="default" r:id="rId3"/>
          <w:footerReference w:type="default" r:id="rId4"/>
          <w:type w:val="nextPage"/>
          <w:pgSz w:orient="landscape" w:w="16838" w:h="11906"/>
          <w:pgMar w:left="1134" w:right="1134" w:header="720" w:top="1134" w:footer="0" w:bottom="567" w:gutter="0"/>
          <w:pgNumType w:fmt="decimal"/>
          <w:formProt w:val="false"/>
          <w:textDirection w:val="lrTb"/>
          <w:docGrid w:type="default" w:linePitch="360" w:charSpace="8192"/>
        </w:sectPr>
        <w:pStyle w:val="Normal"/>
        <w:rPr>
          <w:b/>
          <w:b/>
          <w:sz w:val="28"/>
          <w:szCs w:val="28"/>
        </w:rPr>
      </w:pPr>
      <w:r>
        <w:rPr>
          <w:b/>
          <w:sz w:val="28"/>
          <w:szCs w:val="28"/>
        </w:rPr>
        <w:t xml:space="preserve">                                                           </w:t>
      </w:r>
      <w:r>
        <w:rPr>
          <w:b/>
          <w:sz w:val="28"/>
          <w:szCs w:val="28"/>
        </w:rPr>
        <w:t xml:space="preserve">м.п.                                                                                                  </w:t>
      </w:r>
    </w:p>
    <w:p>
      <w:pPr>
        <w:pStyle w:val="Normal"/>
        <w:shd w:val="clear" w:color="auto" w:fill="FFFFFF"/>
        <w:spacing w:lineRule="exact" w:line="274"/>
        <w:jc w:val="center"/>
        <w:rPr>
          <w:b/>
          <w:b/>
          <w:color w:val="000000"/>
          <w:spacing w:val="-9"/>
          <w:sz w:val="28"/>
          <w:szCs w:val="28"/>
        </w:rPr>
      </w:pPr>
      <w:r>
        <w:rPr>
          <w:b/>
          <w:color w:val="000000"/>
          <w:spacing w:val="-9"/>
          <w:sz w:val="28"/>
          <w:szCs w:val="28"/>
        </w:rPr>
        <w:t xml:space="preserve">Список доверенных лиц </w:t>
      </w:r>
    </w:p>
    <w:p>
      <w:pPr>
        <w:pStyle w:val="Normal"/>
        <w:shd w:val="clear" w:color="auto" w:fill="FFFFFF"/>
        <w:spacing w:before="0" w:after="0"/>
        <w:ind w:left="7" w:hanging="0"/>
        <w:contextualSpacing/>
        <w:jc w:val="center"/>
        <w:rPr>
          <w:color w:val="202020"/>
          <w:sz w:val="24"/>
          <w:szCs w:val="24"/>
        </w:rPr>
      </w:pPr>
      <w:r>
        <w:rPr>
          <w:spacing w:val="-9"/>
          <w:sz w:val="24"/>
          <w:szCs w:val="24"/>
        </w:rPr>
        <w:t>к  договору «</w:t>
      </w:r>
      <w:r>
        <w:rPr>
          <w:color w:val="202020"/>
          <w:sz w:val="24"/>
          <w:szCs w:val="24"/>
        </w:rPr>
        <w:t xml:space="preserve">Об экстренном реагировании </w:t>
      </w:r>
    </w:p>
    <w:p>
      <w:pPr>
        <w:pStyle w:val="Normal"/>
        <w:shd w:val="clear" w:color="auto" w:fill="FFFFFF"/>
        <w:spacing w:before="0" w:after="0"/>
        <w:ind w:left="7" w:hanging="0"/>
        <w:contextualSpacing/>
        <w:jc w:val="center"/>
        <w:rPr>
          <w:color w:val="202020"/>
          <w:sz w:val="24"/>
          <w:szCs w:val="24"/>
        </w:rPr>
      </w:pPr>
      <w:r>
        <w:rPr>
          <w:color w:val="202020"/>
          <w:sz w:val="24"/>
          <w:szCs w:val="24"/>
        </w:rPr>
        <w:t xml:space="preserve">мобильными нарядами </w:t>
      </w:r>
      <w:r>
        <w:rPr>
          <w:color w:val="000000"/>
          <w:sz w:val="24"/>
          <w:szCs w:val="24"/>
        </w:rPr>
        <w:t xml:space="preserve">вневедомственной </w:t>
      </w:r>
      <w:r>
        <w:rPr>
          <w:color w:val="202020"/>
          <w:sz w:val="24"/>
          <w:szCs w:val="24"/>
        </w:rPr>
        <w:t xml:space="preserve">охраны </w:t>
      </w:r>
    </w:p>
    <w:p>
      <w:pPr>
        <w:pStyle w:val="Normal"/>
        <w:shd w:val="clear" w:color="auto" w:fill="FFFFFF"/>
        <w:spacing w:before="0" w:after="0"/>
        <w:ind w:left="7" w:hanging="0"/>
        <w:contextualSpacing/>
        <w:jc w:val="center"/>
        <w:rPr>
          <w:color w:val="202020"/>
          <w:sz w:val="24"/>
          <w:szCs w:val="24"/>
        </w:rPr>
      </w:pPr>
      <w:r>
        <w:rPr>
          <w:color w:val="202020"/>
          <w:sz w:val="24"/>
          <w:szCs w:val="24"/>
        </w:rPr>
        <w:t>на тревожные сообщения с подвижных объектов»</w:t>
      </w:r>
    </w:p>
    <w:p>
      <w:pPr>
        <w:pStyle w:val="Normal"/>
        <w:shd w:val="clear" w:color="auto" w:fill="FFFFFF"/>
        <w:spacing w:before="0" w:after="0"/>
        <w:ind w:left="7" w:hanging="0"/>
        <w:contextualSpacing/>
        <w:jc w:val="center"/>
        <w:rPr>
          <w:b/>
          <w:b/>
          <w:color w:val="000000"/>
          <w:sz w:val="24"/>
          <w:szCs w:val="24"/>
        </w:rPr>
      </w:pPr>
      <w:r>
        <w:rPr>
          <w:b/>
          <w:color w:val="000000"/>
          <w:sz w:val="24"/>
          <w:szCs w:val="24"/>
        </w:rPr>
      </w:r>
    </w:p>
    <w:p>
      <w:pPr>
        <w:pStyle w:val="Normal"/>
        <w:shd w:val="clear" w:color="auto" w:fill="FFFFFF"/>
        <w:spacing w:lineRule="exact" w:line="274"/>
        <w:jc w:val="center"/>
        <w:rPr>
          <w:b/>
          <w:b/>
          <w:color w:val="000000"/>
          <w:spacing w:val="-9"/>
          <w:sz w:val="24"/>
          <w:szCs w:val="24"/>
        </w:rPr>
      </w:pPr>
      <w:r>
        <w:rPr>
          <w:b/>
          <w:color w:val="202020"/>
          <w:sz w:val="24"/>
          <w:szCs w:val="24"/>
        </w:rPr>
        <w:t xml:space="preserve">№ </w:t>
      </w:r>
      <w:r>
        <w:rPr>
          <w:b/>
          <w:color w:val="202020"/>
          <w:sz w:val="24"/>
          <w:szCs w:val="24"/>
        </w:rPr>
        <w:t>_________________ от «_____» __________ 202_ года</w:t>
      </w:r>
    </w:p>
    <w:p>
      <w:pPr>
        <w:pStyle w:val="Normal"/>
        <w:shd w:val="clear" w:color="auto" w:fill="FFFFFF"/>
        <w:spacing w:lineRule="exact" w:line="274"/>
        <w:jc w:val="both"/>
        <w:rPr>
          <w:b/>
          <w:b/>
          <w:color w:val="000000"/>
          <w:spacing w:val="-9"/>
          <w:sz w:val="24"/>
          <w:szCs w:val="24"/>
        </w:rPr>
      </w:pPr>
      <w:r>
        <w:rPr>
          <w:b/>
          <w:color w:val="000000"/>
          <w:spacing w:val="-9"/>
          <w:sz w:val="24"/>
          <w:szCs w:val="24"/>
        </w:rPr>
      </w:r>
    </w:p>
    <w:p>
      <w:pPr>
        <w:pStyle w:val="Normal"/>
        <w:shd w:val="clear" w:color="auto" w:fill="FFFFFF"/>
        <w:spacing w:lineRule="exact" w:line="274"/>
        <w:jc w:val="both"/>
        <w:rPr>
          <w:b/>
          <w:b/>
          <w:color w:val="000000"/>
          <w:spacing w:val="-9"/>
          <w:sz w:val="24"/>
          <w:szCs w:val="24"/>
        </w:rPr>
      </w:pPr>
      <w:r>
        <w:rPr>
          <w:b/>
          <w:color w:val="000000"/>
          <w:spacing w:val="-9"/>
          <w:sz w:val="24"/>
          <w:szCs w:val="24"/>
        </w:rPr>
        <w:t>1. Доверенные лица, имеющих право управлять, пользоваться «Объектом» и «Сигнализацией»:</w:t>
      </w:r>
    </w:p>
    <w:p>
      <w:pPr>
        <w:pStyle w:val="Normal"/>
        <w:shd w:val="clear" w:color="auto" w:fill="FFFFFF"/>
        <w:spacing w:lineRule="exact" w:line="274"/>
        <w:jc w:val="both"/>
        <w:rPr>
          <w:b/>
          <w:b/>
          <w:color w:val="000000"/>
          <w:spacing w:val="-9"/>
          <w:sz w:val="24"/>
          <w:szCs w:val="24"/>
        </w:rPr>
      </w:pPr>
      <w:r>
        <w:rPr>
          <w:b/>
          <w:color w:val="000000"/>
          <w:spacing w:val="-9"/>
          <w:sz w:val="24"/>
          <w:szCs w:val="24"/>
        </w:rPr>
      </w:r>
    </w:p>
    <w:tbl>
      <w:tblPr>
        <w:tblW w:w="9356" w:type="dxa"/>
        <w:jc w:val="left"/>
        <w:tblInd w:w="109" w:type="dxa"/>
        <w:tblCellMar>
          <w:top w:w="0" w:type="dxa"/>
          <w:left w:w="108" w:type="dxa"/>
          <w:bottom w:w="0" w:type="dxa"/>
          <w:right w:w="108" w:type="dxa"/>
        </w:tblCellMar>
        <w:tblLook w:val="04a0"/>
      </w:tblPr>
      <w:tblGrid>
        <w:gridCol w:w="566"/>
        <w:gridCol w:w="1984"/>
        <w:gridCol w:w="2550"/>
        <w:gridCol w:w="2410"/>
        <w:gridCol w:w="1846"/>
      </w:tblGrid>
      <w:tr>
        <w:trPr/>
        <w:tc>
          <w:tcPr>
            <w:tcW w:w="566"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2C2C2C"/>
                <w:spacing w:val="-2"/>
                <w:sz w:val="22"/>
                <w:szCs w:val="22"/>
              </w:rPr>
              <w:t>Ф.И.О.</w:t>
            </w:r>
          </w:p>
        </w:tc>
        <w:tc>
          <w:tcPr>
            <w:tcW w:w="2550"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2C2C2C"/>
                <w:spacing w:val="-2"/>
                <w:sz w:val="22"/>
                <w:szCs w:val="22"/>
              </w:rPr>
              <w:t>Место проживания</w:t>
            </w:r>
          </w:p>
        </w:tc>
        <w:tc>
          <w:tcPr>
            <w:tcW w:w="2410"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Номер контактного телефона</w:t>
            </w:r>
          </w:p>
        </w:tc>
        <w:tc>
          <w:tcPr>
            <w:tcW w:w="1846"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Электронный адрес</w:t>
            </w:r>
          </w:p>
        </w:tc>
      </w:tr>
      <w:tr>
        <w:trPr/>
        <w:tc>
          <w:tcPr>
            <w:tcW w:w="566" w:type="dxa"/>
            <w:tcBorders>
              <w:top w:val="single" w:sz="4" w:space="0" w:color="000000"/>
              <w:left w:val="single" w:sz="4" w:space="0" w:color="000000"/>
              <w:bottom w:val="single" w:sz="4" w:space="0" w:color="000000"/>
              <w:right w:val="single" w:sz="4" w:space="0" w:color="000000"/>
            </w:tcBorders>
          </w:tcPr>
          <w:p>
            <w:pPr>
              <w:pStyle w:val="Normal"/>
              <w:spacing w:lineRule="exact" w:line="274"/>
              <w:ind w:firstLine="900"/>
              <w:jc w:val="center"/>
              <w:rPr>
                <w:color w:val="000000"/>
                <w:spacing w:val="-9"/>
                <w:sz w:val="26"/>
                <w:szCs w:val="26"/>
              </w:rPr>
            </w:pPr>
            <w:r>
              <w:rPr>
                <w:color w:val="000000"/>
                <w:spacing w:val="-9"/>
                <w:sz w:val="26"/>
                <w:szCs w:val="26"/>
              </w:rPr>
            </w:r>
          </w:p>
        </w:tc>
        <w:tc>
          <w:tcPr>
            <w:tcW w:w="1984" w:type="dxa"/>
            <w:tcBorders>
              <w:top w:val="single" w:sz="4" w:space="0" w:color="000000"/>
              <w:left w:val="single" w:sz="4" w:space="0" w:color="000000"/>
              <w:bottom w:val="single" w:sz="4" w:space="0" w:color="000000"/>
              <w:right w:val="single" w:sz="4" w:space="0" w:color="000000"/>
            </w:tcBorders>
          </w:tcPr>
          <w:p>
            <w:pPr>
              <w:pStyle w:val="Normal"/>
              <w:spacing w:lineRule="exact" w:line="274"/>
              <w:rPr>
                <w:color w:val="000000"/>
                <w:spacing w:val="-9"/>
                <w:sz w:val="26"/>
                <w:szCs w:val="26"/>
              </w:rPr>
            </w:pPr>
            <w:r>
              <w:rPr>
                <w:color w:val="000000"/>
                <w:spacing w:val="-9"/>
                <w:sz w:val="26"/>
                <w:szCs w:val="26"/>
              </w:rPr>
            </w:r>
          </w:p>
        </w:tc>
        <w:tc>
          <w:tcPr>
            <w:tcW w:w="2550"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both"/>
              <w:rPr>
                <w:color w:val="000000"/>
                <w:spacing w:val="-9"/>
                <w:sz w:val="26"/>
                <w:szCs w:val="26"/>
              </w:rPr>
            </w:pPr>
            <w:r>
              <w:rPr>
                <w:color w:val="000000"/>
                <w:spacing w:val="-9"/>
                <w:sz w:val="26"/>
                <w:szCs w:val="26"/>
              </w:rPr>
            </w:r>
          </w:p>
        </w:tc>
        <w:tc>
          <w:tcPr>
            <w:tcW w:w="2410" w:type="dxa"/>
            <w:tcBorders>
              <w:top w:val="single" w:sz="4" w:space="0" w:color="000000"/>
              <w:left w:val="single" w:sz="4" w:space="0" w:color="000000"/>
              <w:bottom w:val="single" w:sz="4" w:space="0" w:color="000000"/>
              <w:right w:val="single" w:sz="4" w:space="0" w:color="000000"/>
            </w:tcBorders>
          </w:tcPr>
          <w:p>
            <w:pPr>
              <w:pStyle w:val="Normal"/>
              <w:spacing w:lineRule="exact" w:line="274"/>
              <w:rPr>
                <w:color w:val="000000"/>
                <w:spacing w:val="-9"/>
                <w:sz w:val="26"/>
                <w:szCs w:val="26"/>
              </w:rPr>
            </w:pPr>
            <w:r>
              <w:rPr>
                <w:color w:val="000000"/>
                <w:spacing w:val="-9"/>
                <w:sz w:val="26"/>
                <w:szCs w:val="26"/>
              </w:rPr>
            </w:r>
          </w:p>
        </w:tc>
        <w:tc>
          <w:tcPr>
            <w:tcW w:w="1846" w:type="dxa"/>
            <w:tcBorders>
              <w:top w:val="single" w:sz="4" w:space="0" w:color="000000"/>
              <w:left w:val="single" w:sz="4" w:space="0" w:color="000000"/>
              <w:bottom w:val="single" w:sz="4" w:space="0" w:color="000000"/>
              <w:right w:val="single" w:sz="4" w:space="0" w:color="000000"/>
            </w:tcBorders>
          </w:tcPr>
          <w:p>
            <w:pPr>
              <w:pStyle w:val="Normal"/>
              <w:spacing w:lineRule="exact" w:line="274"/>
              <w:ind w:firstLine="900"/>
              <w:rPr>
                <w:color w:val="000000"/>
                <w:spacing w:val="-9"/>
                <w:sz w:val="26"/>
                <w:szCs w:val="26"/>
              </w:rPr>
            </w:pPr>
            <w:r>
              <w:rPr>
                <w:color w:val="000000"/>
                <w:spacing w:val="-9"/>
                <w:sz w:val="26"/>
                <w:szCs w:val="26"/>
              </w:rPr>
              <w:t>-----</w:t>
            </w:r>
          </w:p>
        </w:tc>
      </w:tr>
    </w:tbl>
    <w:p>
      <w:pPr>
        <w:pStyle w:val="Normal"/>
        <w:shd w:val="clear" w:color="auto" w:fill="FFFFFF"/>
        <w:spacing w:lineRule="exact" w:line="274"/>
        <w:ind w:left="900" w:hanging="900"/>
        <w:jc w:val="center"/>
        <w:rPr>
          <w:color w:val="000000"/>
          <w:spacing w:val="-9"/>
          <w:sz w:val="26"/>
          <w:szCs w:val="26"/>
        </w:rPr>
      </w:pPr>
      <w:r>
        <w:rPr>
          <w:color w:val="000000"/>
          <w:spacing w:val="-9"/>
          <w:sz w:val="26"/>
          <w:szCs w:val="26"/>
        </w:rPr>
      </w:r>
    </w:p>
    <w:p>
      <w:pPr>
        <w:pStyle w:val="Normal"/>
        <w:shd w:val="clear" w:color="auto" w:fill="FFFFFF"/>
        <w:spacing w:lineRule="exact" w:line="274"/>
        <w:ind w:left="900" w:hanging="900"/>
        <w:jc w:val="right"/>
        <w:rPr>
          <w:color w:val="000000"/>
          <w:spacing w:val="-5"/>
          <w:sz w:val="26"/>
          <w:szCs w:val="26"/>
        </w:rPr>
      </w:pPr>
      <w:r>
        <w:rPr>
          <w:color w:val="000000"/>
          <w:spacing w:val="-5"/>
          <w:sz w:val="26"/>
          <w:szCs w:val="26"/>
        </w:rPr>
      </w:r>
    </w:p>
    <w:p>
      <w:pPr>
        <w:sectPr>
          <w:headerReference w:type="default" r:id="rId5"/>
          <w:footerReference w:type="default" r:id="rId6"/>
          <w:type w:val="nextPage"/>
          <w:pgSz w:w="11906" w:h="16838"/>
          <w:pgMar w:left="1560" w:right="567" w:header="720" w:top="1134" w:footer="720" w:bottom="1134" w:gutter="0"/>
          <w:pgNumType w:fmt="decimal"/>
          <w:formProt w:val="false"/>
          <w:textDirection w:val="lrTb"/>
          <w:docGrid w:type="default" w:linePitch="272" w:charSpace="8192"/>
        </w:sectPr>
      </w:pPr>
    </w:p>
    <w:p>
      <w:pPr>
        <w:pStyle w:val="Normal"/>
        <w:shd w:val="clear" w:color="auto" w:fill="FFFFFF"/>
        <w:rPr>
          <w:color w:val="2C2C2C"/>
          <w:spacing w:val="-5"/>
          <w:sz w:val="22"/>
          <w:szCs w:val="22"/>
        </w:rPr>
      </w:pPr>
      <w:r>
        <w:rPr>
          <w:color w:val="2C2C2C"/>
          <w:spacing w:val="-5"/>
          <w:sz w:val="22"/>
          <w:szCs w:val="22"/>
        </w:rPr>
      </w:r>
    </w:p>
    <w:p>
      <w:pPr>
        <w:pStyle w:val="Normal"/>
        <w:shd w:val="clear" w:color="auto" w:fill="FFFFFF"/>
        <w:rPr>
          <w:b/>
          <w:b/>
          <w:spacing w:val="-5"/>
          <w:sz w:val="24"/>
          <w:szCs w:val="24"/>
        </w:rPr>
      </w:pPr>
      <w:r>
        <w:rPr>
          <w:b/>
          <w:spacing w:val="-5"/>
          <w:sz w:val="24"/>
          <w:szCs w:val="24"/>
        </w:rPr>
        <w:t>2. Уполномоченное доверенное лицо:</w:t>
      </w:r>
    </w:p>
    <w:tbl>
      <w:tblPr>
        <w:tblW w:w="9356" w:type="dxa"/>
        <w:jc w:val="left"/>
        <w:tblInd w:w="109" w:type="dxa"/>
        <w:tblCellMar>
          <w:top w:w="0" w:type="dxa"/>
          <w:left w:w="108" w:type="dxa"/>
          <w:bottom w:w="0" w:type="dxa"/>
          <w:right w:w="108" w:type="dxa"/>
        </w:tblCellMar>
        <w:tblLook w:val="04a0"/>
      </w:tblPr>
      <w:tblGrid>
        <w:gridCol w:w="709"/>
        <w:gridCol w:w="1701"/>
        <w:gridCol w:w="2690"/>
        <w:gridCol w:w="2269"/>
        <w:gridCol w:w="1987"/>
      </w:tblGrid>
      <w:tr>
        <w:trPr/>
        <w:tc>
          <w:tcPr>
            <w:tcW w:w="709"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2C2C2C"/>
                <w:spacing w:val="-2"/>
                <w:sz w:val="22"/>
                <w:szCs w:val="22"/>
              </w:rPr>
              <w:t>Ф.И.О.</w:t>
            </w:r>
          </w:p>
        </w:tc>
        <w:tc>
          <w:tcPr>
            <w:tcW w:w="2690"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2C2C2C"/>
                <w:spacing w:val="-2"/>
                <w:sz w:val="22"/>
                <w:szCs w:val="22"/>
              </w:rPr>
              <w:t>Место проживания</w:t>
            </w:r>
          </w:p>
        </w:tc>
        <w:tc>
          <w:tcPr>
            <w:tcW w:w="2269"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Номер контактного телефона</w:t>
            </w:r>
          </w:p>
        </w:tc>
        <w:tc>
          <w:tcPr>
            <w:tcW w:w="1987" w:type="dxa"/>
            <w:tcBorders>
              <w:top w:val="single" w:sz="4" w:space="0" w:color="000000"/>
              <w:left w:val="single" w:sz="4" w:space="0" w:color="000000"/>
              <w:bottom w:val="single" w:sz="4" w:space="0" w:color="000000"/>
              <w:right w:val="single" w:sz="4" w:space="0" w:color="000000"/>
            </w:tcBorders>
          </w:tcPr>
          <w:p>
            <w:pPr>
              <w:pStyle w:val="Normal"/>
              <w:spacing w:lineRule="exact" w:line="274"/>
              <w:jc w:val="center"/>
              <w:rPr>
                <w:b/>
                <w:b/>
                <w:color w:val="000000"/>
                <w:spacing w:val="-9"/>
                <w:sz w:val="26"/>
                <w:szCs w:val="26"/>
              </w:rPr>
            </w:pPr>
            <w:r>
              <w:rPr>
                <w:b/>
                <w:color w:val="000000"/>
                <w:sz w:val="22"/>
                <w:szCs w:val="22"/>
              </w:rPr>
              <w:t>Электронный адрес</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spacing w:lineRule="exact" w:line="274"/>
              <w:ind w:firstLine="900"/>
              <w:jc w:val="center"/>
              <w:rPr>
                <w:color w:val="000000"/>
                <w:spacing w:val="-9"/>
                <w:sz w:val="26"/>
                <w:szCs w:val="26"/>
              </w:rPr>
            </w:pPr>
            <w:r>
              <w:rPr>
                <w:color w:val="000000"/>
                <w:spacing w:val="-9"/>
                <w:sz w:val="26"/>
                <w:szCs w:val="26"/>
              </w:rPr>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exact" w:line="274"/>
              <w:rPr>
                <w:color w:val="000000"/>
                <w:spacing w:val="-9"/>
                <w:sz w:val="26"/>
                <w:szCs w:val="26"/>
              </w:rPr>
            </w:pPr>
            <w:r>
              <w:rPr>
                <w:color w:val="000000"/>
                <w:spacing w:val="-9"/>
                <w:sz w:val="26"/>
                <w:szCs w:val="26"/>
              </w:rPr>
            </w:r>
          </w:p>
        </w:tc>
        <w:tc>
          <w:tcPr>
            <w:tcW w:w="2690" w:type="dxa"/>
            <w:tcBorders>
              <w:top w:val="single" w:sz="4" w:space="0" w:color="000000"/>
              <w:left w:val="single" w:sz="4" w:space="0" w:color="000000"/>
              <w:bottom w:val="single" w:sz="4" w:space="0" w:color="000000"/>
              <w:right w:val="single" w:sz="4" w:space="0" w:color="000000"/>
            </w:tcBorders>
          </w:tcPr>
          <w:p>
            <w:pPr>
              <w:pStyle w:val="Normal"/>
              <w:spacing w:lineRule="exact" w:line="274"/>
              <w:rPr>
                <w:color w:val="000000"/>
                <w:spacing w:val="-9"/>
                <w:sz w:val="26"/>
                <w:szCs w:val="26"/>
              </w:rPr>
            </w:pPr>
            <w:r>
              <w:rPr>
                <w:color w:val="000000"/>
                <w:spacing w:val="-9"/>
                <w:sz w:val="26"/>
                <w:szCs w:val="26"/>
              </w:rPr>
            </w:r>
          </w:p>
        </w:tc>
        <w:tc>
          <w:tcPr>
            <w:tcW w:w="2269" w:type="dxa"/>
            <w:tcBorders>
              <w:top w:val="single" w:sz="4" w:space="0" w:color="000000"/>
              <w:left w:val="single" w:sz="4" w:space="0" w:color="000000"/>
              <w:bottom w:val="single" w:sz="4" w:space="0" w:color="000000"/>
              <w:right w:val="single" w:sz="4" w:space="0" w:color="000000"/>
            </w:tcBorders>
          </w:tcPr>
          <w:p>
            <w:pPr>
              <w:pStyle w:val="Normal"/>
              <w:spacing w:lineRule="exact" w:line="274"/>
              <w:rPr>
                <w:color w:val="000000"/>
                <w:spacing w:val="-9"/>
                <w:sz w:val="26"/>
                <w:szCs w:val="26"/>
              </w:rPr>
            </w:pPr>
            <w:r>
              <w:rPr>
                <w:color w:val="000000"/>
                <w:spacing w:val="-9"/>
                <w:sz w:val="26"/>
                <w:szCs w:val="26"/>
              </w:rPr>
            </w:r>
          </w:p>
        </w:tc>
        <w:tc>
          <w:tcPr>
            <w:tcW w:w="1987" w:type="dxa"/>
            <w:tcBorders>
              <w:top w:val="single" w:sz="4" w:space="0" w:color="000000"/>
              <w:left w:val="single" w:sz="4" w:space="0" w:color="000000"/>
              <w:bottom w:val="single" w:sz="4" w:space="0" w:color="000000"/>
              <w:right w:val="single" w:sz="4" w:space="0" w:color="000000"/>
            </w:tcBorders>
          </w:tcPr>
          <w:p>
            <w:pPr>
              <w:pStyle w:val="Normal"/>
              <w:spacing w:lineRule="exact" w:line="274"/>
              <w:ind w:firstLine="900"/>
              <w:rPr>
                <w:color w:val="000000"/>
                <w:spacing w:val="-9"/>
                <w:sz w:val="26"/>
                <w:szCs w:val="26"/>
              </w:rPr>
            </w:pPr>
            <w:r>
              <w:rPr>
                <w:color w:val="000000"/>
                <w:spacing w:val="-9"/>
                <w:sz w:val="26"/>
                <w:szCs w:val="26"/>
              </w:rPr>
              <w:t>-----</w:t>
            </w:r>
          </w:p>
        </w:tc>
      </w:tr>
    </w:tbl>
    <w:p>
      <w:pPr>
        <w:pStyle w:val="Normal"/>
        <w:shd w:val="clear" w:color="auto" w:fill="FFFFFF"/>
        <w:rPr>
          <w:color w:val="2C2C2C"/>
          <w:spacing w:val="-5"/>
          <w:sz w:val="22"/>
          <w:szCs w:val="22"/>
        </w:rPr>
      </w:pPr>
      <w:r>
        <w:rPr>
          <w:color w:val="2C2C2C"/>
          <w:spacing w:val="-5"/>
          <w:sz w:val="22"/>
          <w:szCs w:val="22"/>
        </w:rPr>
      </w:r>
    </w:p>
    <w:p>
      <w:pPr>
        <w:pStyle w:val="NoSpacing"/>
        <w:spacing w:before="0" w:after="0"/>
        <w:ind w:firstLine="720"/>
        <w:contextualSpacing/>
        <w:rPr>
          <w:b/>
          <w:b/>
          <w:spacing w:val="-10"/>
          <w:sz w:val="24"/>
          <w:szCs w:val="24"/>
        </w:rPr>
      </w:pPr>
      <w:r>
        <w:rPr>
          <w:b/>
          <w:spacing w:val="-10"/>
          <w:sz w:val="24"/>
          <w:szCs w:val="24"/>
        </w:rPr>
      </w:r>
    </w:p>
    <w:p>
      <w:pPr>
        <w:pStyle w:val="NoSpacing"/>
        <w:spacing w:before="0" w:after="0"/>
        <w:ind w:firstLine="720"/>
        <w:contextualSpacing/>
        <w:rPr>
          <w:b/>
          <w:b/>
          <w:spacing w:val="-10"/>
          <w:sz w:val="24"/>
          <w:szCs w:val="24"/>
        </w:rPr>
      </w:pPr>
      <w:r>
        <w:rPr>
          <w:b/>
          <w:spacing w:val="-10"/>
          <w:sz w:val="24"/>
          <w:szCs w:val="24"/>
        </w:rPr>
      </w:r>
    </w:p>
    <w:p>
      <w:pPr>
        <w:pStyle w:val="NoSpacing"/>
        <w:spacing w:before="0" w:after="0"/>
        <w:ind w:firstLine="720"/>
        <w:contextualSpacing/>
        <w:rPr>
          <w:b/>
          <w:b/>
          <w:spacing w:val="-10"/>
          <w:sz w:val="24"/>
          <w:szCs w:val="24"/>
        </w:rPr>
      </w:pPr>
      <w:r>
        <w:rPr>
          <w:b/>
          <w:spacing w:val="-10"/>
          <w:sz w:val="24"/>
          <w:szCs w:val="24"/>
        </w:rPr>
      </w:r>
    </w:p>
    <w:p>
      <w:pPr>
        <w:pStyle w:val="NoSpacing"/>
        <w:spacing w:before="0" w:after="0"/>
        <w:ind w:firstLine="720"/>
        <w:contextualSpacing/>
        <w:rPr>
          <w:b/>
          <w:b/>
          <w:spacing w:val="-9"/>
          <w:sz w:val="24"/>
          <w:szCs w:val="24"/>
        </w:rPr>
      </w:pPr>
      <w:r>
        <w:rPr>
          <w:b/>
          <w:spacing w:val="-10"/>
          <w:sz w:val="24"/>
          <w:szCs w:val="24"/>
        </w:rPr>
        <w:t>«ОХРАНА»</w:t>
      </w:r>
      <w:r>
        <w:rPr>
          <w:b/>
          <w:sz w:val="24"/>
          <w:szCs w:val="24"/>
        </w:rPr>
        <w:tab/>
        <w:tab/>
        <w:tab/>
        <w:tab/>
        <w:tab/>
        <w:t xml:space="preserve">                     </w:t>
      </w:r>
      <w:r>
        <w:rPr>
          <w:b/>
          <w:spacing w:val="-9"/>
          <w:sz w:val="24"/>
          <w:szCs w:val="24"/>
        </w:rPr>
        <w:t>«КЛИЕНТ»</w:t>
      </w:r>
    </w:p>
    <w:p>
      <w:pPr>
        <w:pStyle w:val="NoSpacing"/>
        <w:spacing w:before="0" w:after="0"/>
        <w:ind w:firstLine="720"/>
        <w:contextualSpacing/>
        <w:rPr>
          <w:spacing w:val="-9"/>
          <w:sz w:val="24"/>
          <w:szCs w:val="24"/>
        </w:rPr>
      </w:pPr>
      <w:r>
        <w:rPr>
          <w:spacing w:val="-9"/>
          <w:sz w:val="24"/>
          <w:szCs w:val="24"/>
        </w:rPr>
      </w:r>
    </w:p>
    <w:p>
      <w:pPr>
        <w:pStyle w:val="NoSpacing"/>
        <w:spacing w:before="0" w:after="0"/>
        <w:ind w:firstLine="720"/>
        <w:contextualSpacing/>
        <w:rPr>
          <w:spacing w:val="-9"/>
          <w:sz w:val="24"/>
          <w:szCs w:val="24"/>
        </w:rPr>
      </w:pPr>
      <w:r>
        <w:rPr>
          <w:spacing w:val="-9"/>
          <w:sz w:val="24"/>
          <w:szCs w:val="24"/>
        </w:rPr>
      </w:r>
    </w:p>
    <w:p>
      <w:pPr>
        <w:pStyle w:val="NoSpacing"/>
        <w:spacing w:before="0" w:after="0"/>
        <w:ind w:firstLine="720"/>
        <w:contextualSpacing/>
        <w:rPr>
          <w:spacing w:val="-9"/>
          <w:sz w:val="24"/>
          <w:szCs w:val="24"/>
        </w:rPr>
      </w:pPr>
      <w:r>
        <w:rPr>
          <w:spacing w:val="-9"/>
          <w:sz w:val="24"/>
          <w:szCs w:val="24"/>
        </w:rPr>
      </w:r>
    </w:p>
    <w:p>
      <w:pPr>
        <w:pStyle w:val="NoSpacing"/>
        <w:spacing w:before="0" w:after="0"/>
        <w:contextualSpacing/>
        <w:rPr>
          <w:spacing w:val="-9"/>
          <w:sz w:val="24"/>
          <w:szCs w:val="24"/>
        </w:rPr>
      </w:pPr>
      <w:r>
        <w:rPr>
          <w:spacing w:val="-9"/>
          <w:sz w:val="24"/>
          <w:szCs w:val="24"/>
        </w:rPr>
        <w:t xml:space="preserve">____________________________________                        ____________________ </w:t>
      </w:r>
    </w:p>
    <w:p>
      <w:pPr>
        <w:pStyle w:val="NoSpacing"/>
        <w:spacing w:before="0" w:after="0"/>
        <w:contextualSpacing/>
        <w:rPr>
          <w:spacing w:val="-9"/>
          <w:sz w:val="24"/>
          <w:szCs w:val="24"/>
        </w:rPr>
      </w:pPr>
      <w:r>
        <w:rPr>
          <w:spacing w:val="-9"/>
          <w:sz w:val="24"/>
          <w:szCs w:val="24"/>
        </w:rPr>
        <w:t xml:space="preserve">                       </w:t>
      </w:r>
      <w:r>
        <w:rPr>
          <w:spacing w:val="-9"/>
          <w:sz w:val="24"/>
          <w:szCs w:val="24"/>
        </w:rPr>
        <w:t xml:space="preserve">м.п.                                                                                                             </w:t>
      </w:r>
    </w:p>
    <w:p>
      <w:pPr>
        <w:pStyle w:val="Normal"/>
        <w:shd w:val="clear" w:color="auto" w:fill="FFFFFF"/>
        <w:spacing w:before="0" w:after="0"/>
        <w:ind w:left="22" w:hanging="0"/>
        <w:contextualSpacing/>
        <w:jc w:val="both"/>
        <w:rPr>
          <w:sz w:val="22"/>
          <w:szCs w:val="22"/>
        </w:rPr>
      </w:pPr>
      <w:r>
        <w:rPr>
          <w:spacing w:val="-9"/>
          <w:sz w:val="24"/>
          <w:szCs w:val="24"/>
        </w:rPr>
        <w:t xml:space="preserve">                   </w:t>
      </w:r>
    </w:p>
    <w:p>
      <w:pPr>
        <w:sectPr>
          <w:type w:val="continuous"/>
          <w:pgSz w:w="11906" w:h="16838"/>
          <w:pgMar w:left="1560" w:right="567" w:header="720" w:top="1134" w:footer="720" w:bottom="1134" w:gutter="0"/>
          <w:formProt w:val="false"/>
          <w:textDirection w:val="lrTb"/>
          <w:docGrid w:type="default" w:linePitch="272" w:charSpace="8192"/>
        </w:sectPr>
      </w:pPr>
    </w:p>
    <w:p>
      <w:pPr>
        <w:pStyle w:val="Normal"/>
        <w:jc w:val="center"/>
        <w:rPr>
          <w:rFonts w:ascii="Times New Roman CYR" w:hAnsi="Times New Roman CYR" w:cs="Times New Roman CYR"/>
          <w:b/>
          <w:b/>
          <w:bCs/>
          <w:sz w:val="24"/>
          <w:szCs w:val="24"/>
        </w:rPr>
      </w:pPr>
      <w:r>
        <w:rPr>
          <w:b/>
          <w:bCs/>
          <w:sz w:val="24"/>
          <w:szCs w:val="24"/>
        </w:rPr>
        <w:t>Перечень платных услуг</w:t>
      </w:r>
      <w:r>
        <w:rPr>
          <w:rFonts w:cs="Times New Roman CYR" w:ascii="Times New Roman CYR" w:hAnsi="Times New Roman CYR"/>
          <w:b/>
          <w:bCs/>
          <w:sz w:val="24"/>
          <w:szCs w:val="24"/>
        </w:rPr>
        <w:t xml:space="preserve"> </w:t>
      </w:r>
    </w:p>
    <w:p>
      <w:pPr>
        <w:pStyle w:val="Normal"/>
        <w:jc w:val="center"/>
        <w:rPr>
          <w:b/>
          <w:b/>
          <w:sz w:val="24"/>
          <w:szCs w:val="24"/>
        </w:rPr>
      </w:pPr>
      <w:r>
        <w:rPr>
          <w:b/>
          <w:sz w:val="24"/>
          <w:szCs w:val="24"/>
        </w:rPr>
        <w:t xml:space="preserve">- </w:t>
      </w:r>
      <w:r>
        <w:rPr>
          <w:sz w:val="24"/>
          <w:szCs w:val="24"/>
        </w:rPr>
        <w:t xml:space="preserve">приложение к Договору № ____________ от </w:t>
      </w:r>
      <w:r>
        <w:rPr>
          <w:spacing w:val="-3"/>
          <w:sz w:val="24"/>
          <w:szCs w:val="24"/>
        </w:rPr>
        <w:t xml:space="preserve">«________» июля </w:t>
      </w:r>
      <w:r>
        <w:rPr>
          <w:spacing w:val="-11"/>
          <w:sz w:val="24"/>
          <w:szCs w:val="24"/>
        </w:rPr>
        <w:t xml:space="preserve">202___  г.  </w:t>
      </w:r>
    </w:p>
    <w:p>
      <w:pPr>
        <w:pStyle w:val="Normal"/>
        <w:jc w:val="center"/>
        <w:rPr>
          <w:rFonts w:ascii="Times New Roman CYR" w:hAnsi="Times New Roman CYR" w:cs="Times New Roman CYR"/>
          <w:b/>
          <w:b/>
          <w:bCs/>
          <w:sz w:val="24"/>
          <w:szCs w:val="24"/>
        </w:rPr>
      </w:pPr>
      <w:r>
        <w:rPr>
          <w:rFonts w:cs="Times New Roman CYR" w:ascii="Times New Roman CYR" w:hAnsi="Times New Roman CYR"/>
          <w:b/>
          <w:bCs/>
          <w:sz w:val="24"/>
          <w:szCs w:val="24"/>
        </w:rPr>
      </w:r>
    </w:p>
    <w:p>
      <w:pPr>
        <w:pStyle w:val="Normal"/>
        <w:jc w:val="center"/>
        <w:rPr>
          <w:rFonts w:ascii="Times New Roman CYR" w:hAnsi="Times New Roman CYR" w:cs="Times New Roman CYR"/>
          <w:b/>
          <w:b/>
          <w:bCs/>
          <w:sz w:val="24"/>
          <w:szCs w:val="24"/>
        </w:rPr>
      </w:pPr>
      <w:r>
        <w:rPr>
          <w:b/>
          <w:bCs/>
          <w:sz w:val="24"/>
          <w:szCs w:val="24"/>
        </w:rPr>
        <w:t>по реагированию на тревожные сообщения мобильными нарядами</w:t>
      </w:r>
      <w:r>
        <w:rPr>
          <w:rFonts w:cs="Times New Roman CYR" w:ascii="Times New Roman CYR" w:hAnsi="Times New Roman CYR"/>
          <w:b/>
          <w:bCs/>
          <w:sz w:val="24"/>
          <w:szCs w:val="24"/>
        </w:rPr>
        <w:t xml:space="preserve"> вневедомственной охраны</w:t>
      </w:r>
    </w:p>
    <w:p>
      <w:pPr>
        <w:pStyle w:val="Normal"/>
        <w:jc w:val="center"/>
        <w:rPr>
          <w:rFonts w:ascii="Times New Roman CYR" w:hAnsi="Times New Roman CYR" w:cs="Times New Roman CYR"/>
          <w:b/>
          <w:b/>
          <w:bCs/>
          <w:sz w:val="24"/>
          <w:szCs w:val="24"/>
        </w:rPr>
      </w:pPr>
      <w:r>
        <w:rPr>
          <w:rFonts w:cs="Times New Roman CYR" w:ascii="Times New Roman CYR" w:hAnsi="Times New Roman CYR"/>
          <w:b/>
          <w:bCs/>
          <w:sz w:val="24"/>
          <w:szCs w:val="24"/>
        </w:rPr>
        <w:t>ОВО по _______________ – филиала ФГКУ «УВО ВНГ России по Краснодарскому краю» с подвижных объектов на 202___год.</w:t>
      </w:r>
    </w:p>
    <w:p>
      <w:pPr>
        <w:pStyle w:val="Normal"/>
        <w:jc w:val="center"/>
        <w:rPr>
          <w:rFonts w:ascii="Times New Roman CYR" w:hAnsi="Times New Roman CYR" w:cs="Times New Roman CYR"/>
          <w:b/>
          <w:b/>
          <w:bCs/>
          <w:sz w:val="24"/>
          <w:szCs w:val="24"/>
        </w:rPr>
      </w:pPr>
      <w:r>
        <w:rPr>
          <w:rFonts w:cs="Times New Roman CYR" w:ascii="Times New Roman CYR" w:hAnsi="Times New Roman CYR"/>
          <w:b/>
          <w:bCs/>
          <w:sz w:val="24"/>
          <w:szCs w:val="24"/>
        </w:rPr>
      </w:r>
    </w:p>
    <w:p>
      <w:pPr>
        <w:pStyle w:val="Normal"/>
        <w:rPr>
          <w:sz w:val="24"/>
          <w:szCs w:val="24"/>
        </w:rPr>
      </w:pPr>
      <w:r>
        <w:rPr>
          <w:sz w:val="24"/>
          <w:szCs w:val="24"/>
        </w:rPr>
        <w:t xml:space="preserve">       </w:t>
      </w:r>
    </w:p>
    <w:tbl>
      <w:tblPr>
        <w:tblW w:w="9394" w:type="dxa"/>
        <w:jc w:val="left"/>
        <w:tblInd w:w="412" w:type="dxa"/>
        <w:tblCellMar>
          <w:top w:w="0" w:type="dxa"/>
          <w:left w:w="40" w:type="dxa"/>
          <w:bottom w:w="0" w:type="dxa"/>
          <w:right w:w="40" w:type="dxa"/>
        </w:tblCellMar>
        <w:tblLook w:val="0000"/>
      </w:tblPr>
      <w:tblGrid>
        <w:gridCol w:w="645"/>
        <w:gridCol w:w="5912"/>
        <w:gridCol w:w="2837"/>
      </w:tblGrid>
      <w:tr>
        <w:trPr>
          <w:trHeight w:val="615" w:hRule="exact"/>
        </w:trPr>
        <w:tc>
          <w:tcPr>
            <w:tcW w:w="645"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b/>
                <w:b/>
                <w:sz w:val="24"/>
                <w:szCs w:val="24"/>
              </w:rPr>
            </w:pPr>
            <w:r>
              <w:rPr>
                <w:b/>
                <w:sz w:val="24"/>
                <w:szCs w:val="24"/>
              </w:rPr>
              <w:t>№</w:t>
            </w:r>
          </w:p>
        </w:tc>
        <w:tc>
          <w:tcPr>
            <w:tcW w:w="5912"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b/>
                <w:b/>
                <w:sz w:val="24"/>
                <w:szCs w:val="24"/>
              </w:rPr>
            </w:pPr>
            <w:r>
              <w:rPr>
                <w:b/>
                <w:sz w:val="24"/>
                <w:szCs w:val="24"/>
              </w:rPr>
              <w:t>Виды предоставляемых услуг</w:t>
            </w:r>
          </w:p>
        </w:tc>
        <w:tc>
          <w:tcPr>
            <w:tcW w:w="2837"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b/>
                <w:b/>
                <w:sz w:val="24"/>
                <w:szCs w:val="24"/>
              </w:rPr>
            </w:pPr>
            <w:r>
              <w:rPr>
                <w:b/>
                <w:sz w:val="24"/>
                <w:szCs w:val="24"/>
              </w:rPr>
              <w:t>Тариф</w:t>
            </w:r>
          </w:p>
        </w:tc>
      </w:tr>
      <w:tr>
        <w:trPr>
          <w:trHeight w:val="1718" w:hRule="exact"/>
        </w:trPr>
        <w:tc>
          <w:tcPr>
            <w:tcW w:w="645"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lang w:val="en-US"/>
              </w:rPr>
            </w:pPr>
            <w:r>
              <w:rPr>
                <w:sz w:val="24"/>
                <w:szCs w:val="24"/>
                <w:lang w:val="en-US"/>
              </w:rPr>
              <w:t>1.</w:t>
            </w:r>
          </w:p>
        </w:tc>
        <w:tc>
          <w:tcPr>
            <w:tcW w:w="5912"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rPr>
            </w:pPr>
            <w:r>
              <w:rPr>
                <w:sz w:val="24"/>
                <w:szCs w:val="24"/>
              </w:rPr>
              <w:t>Реагирование на тревожные сообщения, поступившие от автотранспортного средства, оборудованного системой навигационного спутникового мониторинга</w:t>
            </w:r>
          </w:p>
          <w:p>
            <w:pPr>
              <w:pStyle w:val="Normal"/>
              <w:jc w:val="center"/>
              <w:rPr>
                <w:sz w:val="24"/>
                <w:szCs w:val="24"/>
              </w:rPr>
            </w:pPr>
            <w:r>
              <w:rPr>
                <w:sz w:val="24"/>
                <w:szCs w:val="24"/>
              </w:rPr>
            </w:r>
          </w:p>
        </w:tc>
        <w:tc>
          <w:tcPr>
            <w:tcW w:w="2837"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rPr>
            </w:pPr>
            <w:r>
              <w:rPr>
                <w:sz w:val="24"/>
                <w:szCs w:val="24"/>
              </w:rPr>
              <w:t>___________ руб. в месяц</w:t>
            </w:r>
          </w:p>
        </w:tc>
      </w:tr>
      <w:tr>
        <w:trPr>
          <w:trHeight w:val="1139" w:hRule="exact"/>
        </w:trPr>
        <w:tc>
          <w:tcPr>
            <w:tcW w:w="645"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rPr>
            </w:pPr>
            <w:r>
              <w:rPr>
                <w:sz w:val="24"/>
                <w:szCs w:val="24"/>
              </w:rPr>
              <w:t>2.</w:t>
            </w:r>
          </w:p>
        </w:tc>
        <w:tc>
          <w:tcPr>
            <w:tcW w:w="5912"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rPr>
            </w:pPr>
            <w:r>
              <w:rPr>
                <w:sz w:val="24"/>
                <w:szCs w:val="24"/>
              </w:rPr>
              <w:t>Реагирование наряда вневедомственной охраны  на ложный сигнал «Тревога», за выезд одной группы задержания</w:t>
            </w:r>
          </w:p>
        </w:tc>
        <w:tc>
          <w:tcPr>
            <w:tcW w:w="2837" w:type="dxa"/>
            <w:tcBorders>
              <w:top w:val="single" w:sz="6" w:space="0" w:color="000000"/>
              <w:left w:val="single" w:sz="6" w:space="0" w:color="000000"/>
              <w:bottom w:val="single" w:sz="6" w:space="0" w:color="000000"/>
              <w:right w:val="single" w:sz="6" w:space="0" w:color="000000"/>
            </w:tcBorders>
            <w:shd w:color="auto" w:fill="FFFFFF" w:val="clear"/>
            <w:vAlign w:val="center"/>
          </w:tcPr>
          <w:p>
            <w:pPr>
              <w:pStyle w:val="Normal"/>
              <w:jc w:val="center"/>
              <w:rPr>
                <w:sz w:val="24"/>
                <w:szCs w:val="24"/>
              </w:rPr>
            </w:pPr>
            <w:r>
              <w:rPr>
                <w:sz w:val="24"/>
                <w:szCs w:val="24"/>
              </w:rPr>
              <w:t>_________ руб.</w:t>
            </w:r>
          </w:p>
        </w:tc>
      </w:tr>
    </w:tbl>
    <w:p>
      <w:pPr>
        <w:pStyle w:val="Normal"/>
        <w:shd w:val="clear" w:color="auto" w:fill="FFFFFF"/>
        <w:spacing w:before="195" w:after="0"/>
        <w:ind w:right="45" w:hanging="0"/>
        <w:jc w:val="center"/>
        <w:rPr>
          <w:b/>
          <w:b/>
          <w:sz w:val="24"/>
          <w:szCs w:val="24"/>
        </w:rPr>
      </w:pPr>
      <w:r>
        <w:rPr>
          <w:b/>
          <w:sz w:val="24"/>
          <w:szCs w:val="24"/>
        </w:rPr>
      </w:r>
    </w:p>
    <w:p>
      <w:pPr>
        <w:pStyle w:val="Normal"/>
        <w:shd w:val="clear" w:color="auto" w:fill="FFFFFF"/>
        <w:spacing w:before="195" w:after="0"/>
        <w:ind w:right="45" w:hanging="0"/>
        <w:jc w:val="center"/>
        <w:rPr>
          <w:b/>
          <w:b/>
          <w:sz w:val="24"/>
          <w:szCs w:val="24"/>
        </w:rPr>
      </w:pPr>
      <w:r>
        <w:rPr>
          <w:b/>
          <w:sz w:val="24"/>
          <w:szCs w:val="24"/>
        </w:rPr>
      </w:r>
    </w:p>
    <w:p>
      <w:pPr>
        <w:pStyle w:val="Normal"/>
        <w:shd w:val="clear" w:color="auto" w:fill="FFFFFF"/>
        <w:spacing w:before="195" w:after="0"/>
        <w:ind w:right="45" w:hanging="0"/>
        <w:jc w:val="center"/>
        <w:rPr>
          <w:b/>
          <w:b/>
          <w:sz w:val="24"/>
          <w:szCs w:val="24"/>
        </w:rPr>
      </w:pPr>
      <w:r>
        <w:rPr>
          <w:b/>
          <w:sz w:val="24"/>
          <w:szCs w:val="24"/>
        </w:rPr>
        <w:t>Уважаемый Клиент!</w:t>
      </w:r>
    </w:p>
    <w:p>
      <w:pPr>
        <w:pStyle w:val="Normal"/>
        <w:shd w:val="clear" w:color="auto" w:fill="FFFFFF"/>
        <w:spacing w:before="120" w:after="0"/>
        <w:ind w:right="45" w:hanging="0"/>
        <w:jc w:val="center"/>
        <w:rPr>
          <w:b/>
          <w:b/>
          <w:sz w:val="24"/>
          <w:szCs w:val="24"/>
        </w:rPr>
      </w:pPr>
      <w:r>
        <w:rPr>
          <w:b/>
          <w:sz w:val="24"/>
          <w:szCs w:val="24"/>
        </w:rPr>
      </w:r>
    </w:p>
    <w:p>
      <w:pPr>
        <w:pStyle w:val="Normal"/>
        <w:shd w:val="clear" w:color="auto" w:fill="FFFFFF"/>
        <w:ind w:firstLine="720"/>
        <w:jc w:val="both"/>
        <w:rPr>
          <w:spacing w:val="-1"/>
          <w:sz w:val="24"/>
          <w:szCs w:val="24"/>
        </w:rPr>
      </w:pPr>
      <w:r>
        <w:rPr>
          <w:sz w:val="24"/>
          <w:szCs w:val="24"/>
        </w:rPr>
        <w:t>Изменение (установление) тарифов на услуги «Охраны» производится ежегодно. Информация об изменении</w:t>
      </w:r>
      <w:r>
        <w:rPr>
          <w:spacing w:val="-1"/>
          <w:sz w:val="24"/>
          <w:szCs w:val="24"/>
        </w:rPr>
        <w:t xml:space="preserve"> </w:t>
      </w:r>
      <w:r>
        <w:rPr>
          <w:sz w:val="24"/>
          <w:szCs w:val="24"/>
        </w:rPr>
        <w:t>перечня платных услуг,</w:t>
      </w:r>
      <w:r>
        <w:rPr>
          <w:spacing w:val="-1"/>
          <w:sz w:val="24"/>
          <w:szCs w:val="24"/>
        </w:rPr>
        <w:t xml:space="preserve"> установлении тарифов на </w:t>
      </w:r>
      <w:r>
        <w:rPr>
          <w:sz w:val="24"/>
          <w:szCs w:val="24"/>
        </w:rPr>
        <w:t xml:space="preserve">услуги «Охраны» </w:t>
      </w:r>
      <w:r>
        <w:rPr>
          <w:spacing w:val="-1"/>
          <w:sz w:val="24"/>
          <w:szCs w:val="24"/>
        </w:rPr>
        <w:t xml:space="preserve">будет размещаться ежегодно на официальном сайте «Охраны»: </w:t>
      </w:r>
      <w:r>
        <w:rPr>
          <w:b/>
          <w:sz w:val="24"/>
          <w:szCs w:val="24"/>
        </w:rPr>
        <w:t>23.</w:t>
      </w:r>
      <w:r>
        <w:rPr>
          <w:b/>
          <w:sz w:val="24"/>
          <w:szCs w:val="24"/>
          <w:lang w:val="en-US"/>
        </w:rPr>
        <w:t>rosgvard</w:t>
      </w:r>
      <w:r>
        <w:rPr>
          <w:b/>
          <w:sz w:val="24"/>
          <w:szCs w:val="24"/>
        </w:rPr>
        <w:t>.</w:t>
      </w:r>
      <w:r>
        <w:rPr>
          <w:b/>
          <w:sz w:val="24"/>
          <w:szCs w:val="24"/>
          <w:lang w:val="en-US"/>
        </w:rPr>
        <w:t>ru</w:t>
      </w:r>
      <w:r>
        <w:rPr>
          <w:sz w:val="24"/>
          <w:szCs w:val="24"/>
        </w:rPr>
        <w:t>.</w:t>
      </w:r>
    </w:p>
    <w:p>
      <w:pPr>
        <w:pStyle w:val="Normal"/>
        <w:shd w:val="clear" w:color="auto" w:fill="FFFFFF"/>
        <w:jc w:val="both"/>
        <w:rPr>
          <w:sz w:val="24"/>
          <w:szCs w:val="24"/>
        </w:rPr>
      </w:pPr>
      <w:r>
        <w:rPr>
          <w:spacing w:val="-1"/>
          <w:sz w:val="24"/>
          <w:szCs w:val="24"/>
        </w:rPr>
        <w:t xml:space="preserve">            </w:t>
      </w:r>
      <w:r>
        <w:rPr>
          <w:spacing w:val="-1"/>
          <w:sz w:val="24"/>
          <w:szCs w:val="24"/>
        </w:rPr>
        <w:t xml:space="preserve">Кроме этого, информацию по вопросам изменения перечня платных услуг и оплаты услуг «Охраны» можно получить по </w:t>
      </w:r>
      <w:r>
        <w:rPr>
          <w:sz w:val="24"/>
          <w:szCs w:val="24"/>
        </w:rPr>
        <w:t>месту юридического адреса филиала «Охраны».</w:t>
      </w:r>
    </w:p>
    <w:p>
      <w:pPr>
        <w:pStyle w:val="Normal"/>
        <w:shd w:val="clear" w:color="auto" w:fill="FFFFFF"/>
        <w:spacing w:before="195" w:after="0"/>
        <w:ind w:right="45" w:hanging="0"/>
        <w:jc w:val="both"/>
        <w:rPr>
          <w:b/>
          <w:b/>
          <w:bCs/>
          <w:sz w:val="24"/>
          <w:szCs w:val="24"/>
        </w:rPr>
      </w:pPr>
      <w:r>
        <w:rPr>
          <w:b/>
          <w:bCs/>
          <w:sz w:val="24"/>
          <w:szCs w:val="24"/>
        </w:rPr>
        <w:t xml:space="preserve">       </w:t>
      </w:r>
    </w:p>
    <w:p>
      <w:pPr>
        <w:pStyle w:val="Normal"/>
        <w:shd w:val="clear" w:color="auto" w:fill="FFFFFF"/>
        <w:spacing w:before="195" w:after="0"/>
        <w:ind w:right="45" w:hanging="0"/>
        <w:jc w:val="both"/>
        <w:rPr>
          <w:b/>
          <w:b/>
          <w:bCs/>
          <w:sz w:val="24"/>
          <w:szCs w:val="24"/>
        </w:rPr>
      </w:pPr>
      <w:r>
        <w:rPr>
          <w:b/>
          <w:bCs/>
          <w:sz w:val="24"/>
          <w:szCs w:val="24"/>
        </w:rPr>
      </w:r>
    </w:p>
    <w:p>
      <w:pPr>
        <w:pStyle w:val="Normal"/>
        <w:shd w:val="clear" w:color="auto" w:fill="FFFFFF"/>
        <w:spacing w:before="195" w:after="0"/>
        <w:ind w:right="45" w:hanging="0"/>
        <w:jc w:val="both"/>
        <w:rPr>
          <w:b/>
          <w:b/>
          <w:bCs/>
          <w:sz w:val="24"/>
          <w:szCs w:val="24"/>
        </w:rPr>
      </w:pPr>
      <w:r>
        <w:rPr>
          <w:b/>
          <w:bCs/>
          <w:sz w:val="24"/>
          <w:szCs w:val="24"/>
        </w:rPr>
        <w:t xml:space="preserve">            </w:t>
      </w:r>
      <w:r>
        <w:rPr>
          <w:b/>
          <w:bCs/>
          <w:sz w:val="24"/>
          <w:szCs w:val="24"/>
        </w:rPr>
        <w:t>«</w:t>
      </w:r>
      <w:r>
        <w:rPr>
          <w:rFonts w:cs="Times New Roman CYR" w:ascii="Times New Roman CYR" w:hAnsi="Times New Roman CYR"/>
          <w:b/>
          <w:bCs/>
          <w:sz w:val="24"/>
          <w:szCs w:val="24"/>
        </w:rPr>
        <w:t>Охрана»</w:t>
      </w:r>
      <w:r>
        <w:rPr>
          <w:b/>
          <w:bCs/>
          <w:sz w:val="24"/>
          <w:szCs w:val="24"/>
        </w:rPr>
        <w:tab/>
        <w:tab/>
        <w:tab/>
        <w:tab/>
        <w:tab/>
        <w:tab/>
        <w:tab/>
        <w:tab/>
        <w:t xml:space="preserve">      «Клиент»</w:t>
      </w:r>
    </w:p>
    <w:p>
      <w:pPr>
        <w:pStyle w:val="Normal"/>
        <w:shd w:val="clear" w:color="auto" w:fill="FFFFFF"/>
        <w:spacing w:before="195" w:after="0"/>
        <w:ind w:left="1418" w:right="45" w:hanging="1418"/>
        <w:jc w:val="both"/>
        <w:rPr>
          <w:b/>
          <w:b/>
          <w:bCs/>
          <w:sz w:val="18"/>
          <w:szCs w:val="18"/>
        </w:rPr>
      </w:pPr>
      <w:r>
        <w:rPr>
          <w:b/>
          <w:bCs/>
          <w:sz w:val="18"/>
          <w:szCs w:val="18"/>
        </w:rPr>
        <w:t xml:space="preserve">_______________________________ </w:t>
        <w:tab/>
        <w:t xml:space="preserve">                      </w:t>
        <w:tab/>
        <w:tab/>
        <w:tab/>
        <w:tab/>
        <w:t>______________________________</w:t>
        <w:tab/>
        <w:tab/>
        <w:tab/>
        <w:tab/>
        <w:tab/>
        <w:tab/>
        <w:tab/>
        <w:tab/>
        <w:t xml:space="preserve">                          (экземпляр перечня получил)</w:t>
      </w:r>
    </w:p>
    <w:p>
      <w:pPr>
        <w:pStyle w:val="Normal"/>
        <w:tabs>
          <w:tab w:val="clear" w:pos="720"/>
          <w:tab w:val="left" w:pos="3495" w:leader="none"/>
        </w:tabs>
        <w:rPr>
          <w:sz w:val="18"/>
          <w:szCs w:val="18"/>
        </w:rPr>
      </w:pPr>
      <w:r>
        <w:rPr>
          <w:sz w:val="18"/>
          <w:szCs w:val="18"/>
        </w:rPr>
        <w:t xml:space="preserve">                                                </w:t>
      </w:r>
      <w:r>
        <w:rPr>
          <w:sz w:val="18"/>
          <w:szCs w:val="18"/>
        </w:rPr>
        <w:t>м.п.</w:t>
      </w:r>
    </w:p>
    <w:p>
      <w:pPr>
        <w:pStyle w:val="Normal"/>
        <w:rPr>
          <w:b/>
          <w:b/>
          <w:bCs/>
          <w:sz w:val="18"/>
          <w:szCs w:val="18"/>
        </w:rPr>
      </w:pPr>
      <w:r>
        <w:rPr>
          <w:b/>
          <w:bCs/>
          <w:sz w:val="18"/>
          <w:szCs w:val="18"/>
        </w:rPr>
      </w:r>
    </w:p>
    <w:p>
      <w:pPr>
        <w:pStyle w:val="Normal"/>
        <w:rPr>
          <w:szCs w:val="28"/>
        </w:rPr>
      </w:pPr>
      <w:r>
        <w:rPr>
          <w:b/>
          <w:bCs/>
          <w:sz w:val="18"/>
          <w:szCs w:val="18"/>
        </w:rPr>
        <w:t xml:space="preserve"> </w:t>
      </w:r>
      <w:r>
        <w:rPr>
          <w:b/>
          <w:bCs/>
          <w:sz w:val="18"/>
          <w:szCs w:val="18"/>
        </w:rPr>
        <w:t xml:space="preserve">«_____» июля 202_____г.                                                                                 </w:t>
        <w:tab/>
        <w:t xml:space="preserve">«________» июля 202____г.                                                                                 </w:t>
      </w:r>
    </w:p>
    <w:p>
      <w:pPr>
        <w:pStyle w:val="Normal"/>
        <w:ind w:right="-140" w:hanging="0"/>
        <w:jc w:val="both"/>
        <w:rPr>
          <w:sz w:val="24"/>
          <w:szCs w:val="24"/>
        </w:rPr>
      </w:pPr>
      <w:r>
        <w:rPr/>
      </w:r>
    </w:p>
    <w:sectPr>
      <w:headerReference w:type="default" r:id="rId7"/>
      <w:footerReference w:type="default" r:id="rId8"/>
      <w:footerReference w:type="first" r:id="rId9"/>
      <w:type w:val="nextPage"/>
      <w:pgSz w:w="11906" w:h="16838"/>
      <w:pgMar w:left="851" w:right="424" w:header="709" w:top="766" w:footer="492" w:bottom="549" w:gutter="0"/>
      <w:pgNumType w:start="1" w:fmt="decimal"/>
      <w:formProt w:val="false"/>
      <w:titlePg/>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mbria">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Courier New">
    <w:charset w:val="01"/>
    <w:family w:val="roman"/>
    <w:pitch w:val="default"/>
  </w:font>
  <w:font w:name="Calibri">
    <w:charset w:val="01"/>
    <w:family w:val="roman"/>
    <w:pitch w:val="default"/>
  </w:font>
  <w:font w:name="Times New Roman CYR">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jc w:val="right"/>
      <w:rPr/>
    </w:pPr>
    <w:r>
      <w:rPr/>
    </w:r>
  </w:p>
  <w:p>
    <w:pPr>
      <w:pStyle w:val="Style28"/>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jc w:val="right"/>
      <w:rPr/>
    </w:pPr>
    <w:r>
      <w:rPr/>
    </w:r>
  </w:p>
  <w:p>
    <w:pPr>
      <w:pStyle w:val="Style28"/>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ind w:right="360" w:hanging="0"/>
      <w:jc w:val="center"/>
      <w:rPr/>
    </w:pPr>
    <w:r>
      <w:rPr>
        <w:rStyle w:val="Pagenumber"/>
      </w:rPr>
      <w:fldChar w:fldCharType="begin"/>
    </w:r>
    <w:r>
      <w:rPr>
        <w:rStyle w:val="Pagenumber"/>
      </w:rPr>
      <w:instrText> PAGE </w:instrText>
    </w:r>
    <w:r>
      <w:rPr>
        <w:rStyle w:val="Pagenumber"/>
      </w:rPr>
      <w:fldChar w:fldCharType="separate"/>
    </w:r>
    <w:r>
      <w:rPr>
        <w:rStyle w:val="Pagenumber"/>
      </w:rPr>
      <w:t>5</w:t>
    </w:r>
    <w:r>
      <w:rPr>
        <w:rStyle w:val="Pagenumber"/>
      </w:rPr>
      <w:fldChar w:fldCharType="end"/>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7"/>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7"/>
      <w:jc w:val="center"/>
      <w:rPr/>
    </w:pPr>
    <w:r>
      <w:rPr/>
    </w:r>
  </w:p>
  <w:p>
    <w:pPr>
      <w:pStyle w:val="Style27"/>
      <w:ind w:right="360" w:hanging="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7"/>
      <w:jc w:val="center"/>
      <w:rPr/>
    </w:pPr>
    <w:r>
      <w:rPr/>
    </w:r>
  </w:p>
  <w:p>
    <w:pPr>
      <w:pStyle w:val="Style27"/>
      <w:ind w:right="360" w:hanging="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502" w:hanging="360"/>
      </w:pPr>
    </w:lvl>
    <w:lvl w:ilvl="1">
      <w:start w:val="1"/>
      <w:numFmt w:val="decimal"/>
      <w:lvlText w:val="%1.%2."/>
      <w:lvlJc w:val="left"/>
      <w:pPr>
        <w:tabs>
          <w:tab w:val="num" w:pos="0"/>
        </w:tabs>
        <w:ind w:left="502" w:hanging="360"/>
      </w:pPr>
    </w:lvl>
    <w:lvl w:ilvl="2">
      <w:start w:val="1"/>
      <w:numFmt w:val="decimal"/>
      <w:lvlText w:val="%1.%2.%3."/>
      <w:lvlJc w:val="left"/>
      <w:pPr>
        <w:tabs>
          <w:tab w:val="num" w:pos="0"/>
        </w:tabs>
        <w:ind w:left="502" w:hanging="360"/>
      </w:pPr>
    </w:lvl>
    <w:lvl w:ilvl="3">
      <w:start w:val="1"/>
      <w:numFmt w:val="decimal"/>
      <w:lvlText w:val="%1.%2.%3.%4."/>
      <w:lvlJc w:val="left"/>
      <w:pPr>
        <w:tabs>
          <w:tab w:val="num" w:pos="0"/>
        </w:tabs>
        <w:ind w:left="862" w:hanging="720"/>
      </w:pPr>
    </w:lvl>
    <w:lvl w:ilvl="4">
      <w:start w:val="1"/>
      <w:numFmt w:val="decimal"/>
      <w:lvlText w:val="%1.%2.%3.%4.%5."/>
      <w:lvlJc w:val="left"/>
      <w:pPr>
        <w:tabs>
          <w:tab w:val="num" w:pos="0"/>
        </w:tabs>
        <w:ind w:left="862" w:hanging="720"/>
      </w:pPr>
    </w:lvl>
    <w:lvl w:ilvl="5">
      <w:start w:val="1"/>
      <w:numFmt w:val="decimal"/>
      <w:lvlText w:val="%1.%2.%3.%4.%5.%6."/>
      <w:lvlJc w:val="left"/>
      <w:pPr>
        <w:tabs>
          <w:tab w:val="num" w:pos="0"/>
        </w:tabs>
        <w:ind w:left="862" w:hanging="720"/>
      </w:pPr>
    </w:lvl>
    <w:lvl w:ilvl="6">
      <w:start w:val="1"/>
      <w:numFmt w:val="decimal"/>
      <w:lvlText w:val="%1.%2.%3.%4.%5.%6.%7."/>
      <w:lvlJc w:val="left"/>
      <w:pPr>
        <w:tabs>
          <w:tab w:val="num" w:pos="0"/>
        </w:tabs>
        <w:ind w:left="1222" w:hanging="1080"/>
      </w:pPr>
    </w:lvl>
    <w:lvl w:ilvl="7">
      <w:start w:val="1"/>
      <w:numFmt w:val="decimal"/>
      <w:lvlText w:val="%1.%2.%3.%4.%5.%6.%7.%8."/>
      <w:lvlJc w:val="left"/>
      <w:pPr>
        <w:tabs>
          <w:tab w:val="num" w:pos="0"/>
        </w:tabs>
        <w:ind w:left="1222" w:hanging="1080"/>
      </w:pPr>
    </w:lvl>
    <w:lvl w:ilvl="8">
      <w:start w:val="1"/>
      <w:numFmt w:val="decimal"/>
      <w:lvlText w:val="%1.%2.%3.%4.%5.%6.%7.%8.%9."/>
      <w:lvlJc w:val="left"/>
      <w:pPr>
        <w:tabs>
          <w:tab w:val="num" w:pos="0"/>
        </w:tabs>
        <w:ind w:left="1222" w:hanging="1080"/>
      </w:pPr>
    </w:lvl>
  </w:abstractNum>
  <w:abstractNum w:abstractNumId="2">
    <w:lvl w:ilvl="0">
      <w:start w:val="1"/>
      <w:numFmt w:val="decimal"/>
      <w:lvlText w:val="%1."/>
      <w:lvlJc w:val="left"/>
      <w:pPr>
        <w:tabs>
          <w:tab w:val="num" w:pos="0"/>
        </w:tabs>
        <w:ind w:left="0" w:hanging="0"/>
      </w:pPr>
      <w:rPr>
        <w:sz w:val="28"/>
        <w:szCs w:val="28"/>
        <w:color w:val="404040"/>
      </w:rPr>
    </w:lvl>
    <w:lvl w:ilvl="1">
      <w:start w:val="1"/>
      <w:numFmt w:val="decimal"/>
      <w:lvlText w:val="%1.%2."/>
      <w:lvlJc w:val="left"/>
      <w:pPr>
        <w:tabs>
          <w:tab w:val="num" w:pos="0"/>
        </w:tabs>
        <w:ind w:left="0" w:hanging="0"/>
      </w:pPr>
      <w:rPr>
        <w:sz w:val="22"/>
        <w:szCs w:val="22"/>
        <w:color w:val="404040"/>
      </w:rPr>
    </w:lvl>
    <w:lvl w:ilvl="2">
      <w:start w:val="1"/>
      <w:numFmt w:val="decimal"/>
      <w:lvlText w:val="%1.%2.%3."/>
      <w:lvlJc w:val="left"/>
      <w:pPr>
        <w:tabs>
          <w:tab w:val="num" w:pos="0"/>
        </w:tabs>
        <w:ind w:left="0" w:hanging="0"/>
      </w:pPr>
      <w:rPr>
        <w:sz w:val="28"/>
        <w:szCs w:val="28"/>
        <w:color w:val="404040"/>
      </w:rPr>
    </w:lvl>
    <w:lvl w:ilvl="3">
      <w:start w:val="1"/>
      <w:numFmt w:val="decimal"/>
      <w:lvlText w:val="%1.%2.%3.%4."/>
      <w:lvlJc w:val="left"/>
      <w:pPr>
        <w:tabs>
          <w:tab w:val="num" w:pos="0"/>
        </w:tabs>
        <w:ind w:left="0" w:hanging="0"/>
      </w:pPr>
      <w:rPr>
        <w:sz w:val="28"/>
        <w:szCs w:val="28"/>
        <w:color w:val="404040"/>
      </w:rPr>
    </w:lvl>
    <w:lvl w:ilvl="4">
      <w:start w:val="1"/>
      <w:numFmt w:val="decimal"/>
      <w:lvlText w:val="%1.%2.%3.%4.%5."/>
      <w:lvlJc w:val="left"/>
      <w:pPr>
        <w:tabs>
          <w:tab w:val="num" w:pos="0"/>
        </w:tabs>
        <w:ind w:left="0" w:hanging="0"/>
      </w:pPr>
      <w:rPr>
        <w:sz w:val="28"/>
        <w:szCs w:val="28"/>
        <w:color w:val="404040"/>
      </w:rPr>
    </w:lvl>
    <w:lvl w:ilvl="5">
      <w:start w:val="1"/>
      <w:numFmt w:val="decimal"/>
      <w:lvlText w:val="%1.%2.%3.%4.%5.%6."/>
      <w:lvlJc w:val="left"/>
      <w:pPr>
        <w:tabs>
          <w:tab w:val="num" w:pos="0"/>
        </w:tabs>
        <w:ind w:left="0" w:hanging="0"/>
      </w:pPr>
      <w:rPr>
        <w:sz w:val="28"/>
        <w:szCs w:val="28"/>
        <w:color w:val="404040"/>
      </w:rPr>
    </w:lvl>
    <w:lvl w:ilvl="6">
      <w:start w:val="1"/>
      <w:numFmt w:val="decimal"/>
      <w:lvlText w:val="%1.%2.%3.%4.%5.%6.%7."/>
      <w:lvlJc w:val="left"/>
      <w:pPr>
        <w:tabs>
          <w:tab w:val="num" w:pos="0"/>
        </w:tabs>
        <w:ind w:left="0" w:hanging="0"/>
      </w:pPr>
      <w:rPr>
        <w:sz w:val="28"/>
        <w:szCs w:val="28"/>
        <w:color w:val="404040"/>
      </w:rPr>
    </w:lvl>
    <w:lvl w:ilvl="7">
      <w:start w:val="1"/>
      <w:numFmt w:val="decimal"/>
      <w:lvlText w:val="%1.%2.%3.%4.%5.%6.%7.%8."/>
      <w:lvlJc w:val="left"/>
      <w:pPr>
        <w:tabs>
          <w:tab w:val="num" w:pos="0"/>
        </w:tabs>
        <w:ind w:left="0" w:hanging="0"/>
      </w:pPr>
      <w:rPr>
        <w:sz w:val="28"/>
        <w:szCs w:val="28"/>
        <w:color w:val="404040"/>
      </w:rPr>
    </w:lvl>
    <w:lvl w:ilvl="8">
      <w:start w:val="1"/>
      <w:numFmt w:val="decimal"/>
      <w:lvlText w:val="%1.%2.%3.%4.%5.%6.%7.%8.%9."/>
      <w:lvlJc w:val="left"/>
      <w:pPr>
        <w:tabs>
          <w:tab w:val="num" w:pos="0"/>
        </w:tabs>
        <w:ind w:left="0" w:hanging="0"/>
      </w:pPr>
      <w:rPr>
        <w:sz w:val="28"/>
        <w:szCs w:val="28"/>
        <w:color w:val="404040"/>
      </w:rPr>
    </w:lvl>
  </w:abstractNum>
  <w:abstractNum w:abstractNumId="3">
    <w:lvl w:ilvl="0">
      <w:start w:val="3"/>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embedSystemFonts/>
  <w:defaultTabStop w:val="720"/>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315de7"/>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
    <w:name w:val="Heading 1"/>
    <w:basedOn w:val="Normal"/>
    <w:next w:val="Normal"/>
    <w:link w:val="10"/>
    <w:qFormat/>
    <w:rsid w:val="008f255d"/>
    <w:pPr>
      <w:keepNext w:val="true"/>
      <w:spacing w:before="240" w:after="60"/>
      <w:outlineLvl w:val="0"/>
    </w:pPr>
    <w:rPr>
      <w:rFonts w:ascii="Cambria" w:hAnsi="Cambria"/>
      <w:b/>
      <w:bCs/>
      <w:kern w:val="2"/>
      <w:sz w:val="32"/>
      <w:szCs w:val="32"/>
    </w:rPr>
  </w:style>
  <w:style w:type="paragraph" w:styleId="2">
    <w:name w:val="Heading 2"/>
    <w:basedOn w:val="Normal"/>
    <w:next w:val="Normal"/>
    <w:link w:val="20"/>
    <w:qFormat/>
    <w:rsid w:val="00315de7"/>
    <w:pPr>
      <w:keepNext w:val="true"/>
      <w:jc w:val="center"/>
      <w:outlineLvl w:val="1"/>
    </w:pPr>
    <w:rPr>
      <w:sz w:val="28"/>
    </w:rPr>
  </w:style>
  <w:style w:type="paragraph" w:styleId="3">
    <w:name w:val="Heading 3"/>
    <w:basedOn w:val="Normal"/>
    <w:next w:val="Normal"/>
    <w:link w:val="30"/>
    <w:qFormat/>
    <w:rsid w:val="00c2062a"/>
    <w:pPr>
      <w:keepNext w:val="true"/>
      <w:spacing w:before="240" w:after="60"/>
      <w:outlineLvl w:val="2"/>
    </w:pPr>
    <w:rPr>
      <w:rFonts w:ascii="Cambria" w:hAnsi="Cambria"/>
      <w:b/>
      <w:bCs/>
      <w:sz w:val="26"/>
      <w:szCs w:val="26"/>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315de7"/>
    <w:rPr/>
  </w:style>
  <w:style w:type="character" w:styleId="21" w:customStyle="1">
    <w:name w:val="Заголовок 2 Знак"/>
    <w:link w:val="2"/>
    <w:qFormat/>
    <w:rsid w:val="0051042d"/>
    <w:rPr>
      <w:sz w:val="28"/>
    </w:rPr>
  </w:style>
  <w:style w:type="character" w:styleId="Style11" w:customStyle="1">
    <w:name w:val="Основной текст с отступом Знак"/>
    <w:link w:val="a6"/>
    <w:qFormat/>
    <w:rsid w:val="00476743"/>
    <w:rPr>
      <w:sz w:val="24"/>
    </w:rPr>
  </w:style>
  <w:style w:type="character" w:styleId="31" w:customStyle="1">
    <w:name w:val="Основной текст с отступом 3 Знак"/>
    <w:link w:val="31"/>
    <w:qFormat/>
    <w:rsid w:val="007e6aa0"/>
    <w:rPr>
      <w:sz w:val="28"/>
    </w:rPr>
  </w:style>
  <w:style w:type="character" w:styleId="Style12" w:customStyle="1">
    <w:name w:val="Текст сноски Знак"/>
    <w:basedOn w:val="DefaultParagraphFont"/>
    <w:link w:val="ae"/>
    <w:qFormat/>
    <w:rsid w:val="009e3b91"/>
    <w:rPr/>
  </w:style>
  <w:style w:type="character" w:styleId="Style13">
    <w:name w:val="Привязка сноски"/>
    <w:rPr>
      <w:vertAlign w:val="superscript"/>
    </w:rPr>
  </w:style>
  <w:style w:type="character" w:styleId="FootnoteCharacters">
    <w:name w:val="Footnote Characters"/>
    <w:qFormat/>
    <w:rsid w:val="009e3b91"/>
    <w:rPr>
      <w:vertAlign w:val="superscript"/>
    </w:rPr>
  </w:style>
  <w:style w:type="character" w:styleId="Style14" w:customStyle="1">
    <w:name w:val="Верхний колонтитул Знак"/>
    <w:link w:val="a8"/>
    <w:uiPriority w:val="99"/>
    <w:qFormat/>
    <w:rsid w:val="001f6068"/>
    <w:rPr/>
  </w:style>
  <w:style w:type="character" w:styleId="11" w:customStyle="1">
    <w:name w:val="Заголовок 1 Знак"/>
    <w:link w:val="1"/>
    <w:qFormat/>
    <w:rsid w:val="008f255d"/>
    <w:rPr>
      <w:rFonts w:ascii="Cambria" w:hAnsi="Cambria" w:eastAsia="Times New Roman" w:cs="Times New Roman"/>
      <w:b/>
      <w:bCs/>
      <w:kern w:val="2"/>
      <w:sz w:val="32"/>
      <w:szCs w:val="32"/>
    </w:rPr>
  </w:style>
  <w:style w:type="character" w:styleId="Style15" w:customStyle="1">
    <w:name w:val="Обычный таблица Знак"/>
    <w:link w:val="af2"/>
    <w:qFormat/>
    <w:locked/>
    <w:rsid w:val="008f255d"/>
    <w:rPr>
      <w:sz w:val="18"/>
      <w:szCs w:val="18"/>
    </w:rPr>
  </w:style>
  <w:style w:type="character" w:styleId="32" w:customStyle="1">
    <w:name w:val="Заголовок 3 Знак"/>
    <w:link w:val="3"/>
    <w:semiHidden/>
    <w:qFormat/>
    <w:rsid w:val="00c2062a"/>
    <w:rPr>
      <w:rFonts w:ascii="Cambria" w:hAnsi="Cambria" w:eastAsia="Times New Roman" w:cs="Times New Roman"/>
      <w:b/>
      <w:bCs/>
      <w:sz w:val="26"/>
      <w:szCs w:val="26"/>
    </w:rPr>
  </w:style>
  <w:style w:type="character" w:styleId="33" w:customStyle="1">
    <w:name w:val="Основной текст 3 Знак"/>
    <w:link w:val="34"/>
    <w:qFormat/>
    <w:rsid w:val="0086408f"/>
    <w:rPr>
      <w:sz w:val="16"/>
      <w:szCs w:val="16"/>
    </w:rPr>
  </w:style>
  <w:style w:type="character" w:styleId="Appleconvertedspace" w:customStyle="1">
    <w:name w:val="apple-converted-space"/>
    <w:basedOn w:val="DefaultParagraphFont"/>
    <w:qFormat/>
    <w:rsid w:val="00db63b6"/>
    <w:rPr/>
  </w:style>
  <w:style w:type="character" w:styleId="Style16">
    <w:name w:val="Интернет-ссылка"/>
    <w:uiPriority w:val="99"/>
    <w:unhideWhenUsed/>
    <w:rsid w:val="00db63b6"/>
    <w:rPr>
      <w:color w:val="0000FF"/>
      <w:u w:val="single"/>
    </w:rPr>
  </w:style>
  <w:style w:type="character" w:styleId="22" w:customStyle="1">
    <w:name w:val="Основной текст 2 Знак"/>
    <w:link w:val="23"/>
    <w:qFormat/>
    <w:rsid w:val="00e50a1b"/>
    <w:rPr/>
  </w:style>
  <w:style w:type="character" w:styleId="Style17" w:customStyle="1">
    <w:name w:val="Схема документа Знак"/>
    <w:link w:val="af9"/>
    <w:qFormat/>
    <w:rsid w:val="00cb5034"/>
    <w:rPr>
      <w:rFonts w:ascii="Tahoma" w:hAnsi="Tahoma" w:cs="Tahoma"/>
      <w:sz w:val="16"/>
      <w:szCs w:val="16"/>
    </w:rPr>
  </w:style>
  <w:style w:type="character" w:styleId="Style18" w:customStyle="1">
    <w:name w:val="Нижний колонтитул Знак"/>
    <w:basedOn w:val="DefaultParagraphFont"/>
    <w:link w:val="ac"/>
    <w:uiPriority w:val="99"/>
    <w:qFormat/>
    <w:rsid w:val="0090710a"/>
    <w:rPr/>
  </w:style>
  <w:style w:type="character" w:styleId="Style19">
    <w:name w:val="Символ сноски"/>
    <w:qFormat/>
    <w:rPr/>
  </w:style>
  <w:style w:type="paragraph" w:styleId="Style20">
    <w:name w:val="Заголовок"/>
    <w:basedOn w:val="Normal"/>
    <w:next w:val="Style21"/>
    <w:qFormat/>
    <w:pPr>
      <w:keepNext w:val="true"/>
      <w:spacing w:before="240" w:after="120"/>
    </w:pPr>
    <w:rPr>
      <w:rFonts w:ascii="PT Astra Serif" w:hAnsi="PT Astra Serif" w:eastAsia="Tahoma" w:cs="Noto Sans Devanagari"/>
      <w:sz w:val="28"/>
      <w:szCs w:val="28"/>
    </w:rPr>
  </w:style>
  <w:style w:type="paragraph" w:styleId="Style21">
    <w:name w:val="Body Text"/>
    <w:basedOn w:val="Normal"/>
    <w:rsid w:val="00315de7"/>
    <w:pPr>
      <w:jc w:val="both"/>
    </w:pPr>
    <w:rPr>
      <w:b/>
      <w:sz w:val="24"/>
    </w:rPr>
  </w:style>
  <w:style w:type="paragraph" w:styleId="Style22">
    <w:name w:val="List"/>
    <w:basedOn w:val="Style21"/>
    <w:pPr/>
    <w:rPr>
      <w:rFonts w:ascii="PT Astra Serif" w:hAnsi="PT Astra Serif" w:cs="Noto Sans Devanagari"/>
    </w:rPr>
  </w:style>
  <w:style w:type="paragraph" w:styleId="Style23">
    <w:name w:val="Caption"/>
    <w:basedOn w:val="Normal"/>
    <w:qFormat/>
    <w:pPr>
      <w:suppressLineNumbers/>
      <w:spacing w:before="120" w:after="120"/>
    </w:pPr>
    <w:rPr>
      <w:rFonts w:ascii="PT Astra Serif" w:hAnsi="PT Astra Serif" w:cs="Noto Sans Devanagari"/>
      <w:i/>
      <w:iCs/>
      <w:sz w:val="24"/>
      <w:szCs w:val="24"/>
    </w:rPr>
  </w:style>
  <w:style w:type="paragraph" w:styleId="Style24">
    <w:name w:val="Указатель"/>
    <w:basedOn w:val="Normal"/>
    <w:qFormat/>
    <w:pPr>
      <w:suppressLineNumbers/>
    </w:pPr>
    <w:rPr>
      <w:rFonts w:ascii="PT Astra Serif" w:hAnsi="PT Astra Serif" w:cs="Noto Sans Devanagari"/>
    </w:rPr>
  </w:style>
  <w:style w:type="paragraph" w:styleId="Caption">
    <w:name w:val="caption"/>
    <w:basedOn w:val="Normal"/>
    <w:next w:val="Normal"/>
    <w:qFormat/>
    <w:rsid w:val="00315de7"/>
    <w:pPr>
      <w:jc w:val="center"/>
    </w:pPr>
    <w:rPr>
      <w:b/>
    </w:rPr>
  </w:style>
  <w:style w:type="paragraph" w:styleId="BodyTextIndent2">
    <w:name w:val="Body Text Indent 2"/>
    <w:basedOn w:val="Normal"/>
    <w:qFormat/>
    <w:rsid w:val="00315de7"/>
    <w:pPr>
      <w:spacing w:lineRule="auto" w:line="480" w:before="0" w:after="120"/>
      <w:ind w:left="283" w:hanging="0"/>
    </w:pPr>
    <w:rPr>
      <w:sz w:val="24"/>
    </w:rPr>
  </w:style>
  <w:style w:type="paragraph" w:styleId="Style25">
    <w:name w:val="Body Text Indent"/>
    <w:basedOn w:val="Normal"/>
    <w:link w:val="a7"/>
    <w:rsid w:val="00315de7"/>
    <w:pPr>
      <w:ind w:firstLine="900"/>
    </w:pPr>
    <w:rPr>
      <w:sz w:val="24"/>
    </w:rPr>
  </w:style>
  <w:style w:type="paragraph" w:styleId="BodyTextIndent3">
    <w:name w:val="Body Text Indent 3"/>
    <w:basedOn w:val="Normal"/>
    <w:link w:val="32"/>
    <w:qFormat/>
    <w:rsid w:val="00315de7"/>
    <w:pPr>
      <w:ind w:firstLine="720"/>
      <w:jc w:val="both"/>
    </w:pPr>
    <w:rPr>
      <w:sz w:val="28"/>
    </w:rPr>
  </w:style>
  <w:style w:type="paragraph" w:styleId="Style26">
    <w:name w:val="Верхний и нижний колонтитулы"/>
    <w:basedOn w:val="Normal"/>
    <w:qFormat/>
    <w:pPr/>
    <w:rPr/>
  </w:style>
  <w:style w:type="paragraph" w:styleId="Style27">
    <w:name w:val="Header"/>
    <w:basedOn w:val="Normal"/>
    <w:link w:val="a9"/>
    <w:uiPriority w:val="99"/>
    <w:rsid w:val="00315de7"/>
    <w:pPr>
      <w:tabs>
        <w:tab w:val="clear" w:pos="720"/>
        <w:tab w:val="center" w:pos="4677" w:leader="none"/>
        <w:tab w:val="right" w:pos="9355" w:leader="none"/>
      </w:tabs>
    </w:pPr>
    <w:rPr/>
  </w:style>
  <w:style w:type="paragraph" w:styleId="BalloonText">
    <w:name w:val="Balloon Text"/>
    <w:basedOn w:val="Normal"/>
    <w:semiHidden/>
    <w:qFormat/>
    <w:rsid w:val="00315de7"/>
    <w:pPr/>
    <w:rPr>
      <w:rFonts w:ascii="Tahoma" w:hAnsi="Tahoma" w:cs="Tahoma"/>
      <w:sz w:val="16"/>
      <w:szCs w:val="16"/>
    </w:rPr>
  </w:style>
  <w:style w:type="paragraph" w:styleId="Style28">
    <w:name w:val="Footer"/>
    <w:basedOn w:val="Normal"/>
    <w:link w:val="ad"/>
    <w:uiPriority w:val="99"/>
    <w:rsid w:val="006354a8"/>
    <w:pPr>
      <w:tabs>
        <w:tab w:val="clear" w:pos="720"/>
        <w:tab w:val="center" w:pos="4677" w:leader="none"/>
        <w:tab w:val="right" w:pos="9355" w:leader="none"/>
      </w:tabs>
    </w:pPr>
    <w:rPr/>
  </w:style>
  <w:style w:type="paragraph" w:styleId="Style29">
    <w:name w:val="Footnote Text"/>
    <w:basedOn w:val="Normal"/>
    <w:link w:val="af"/>
    <w:rsid w:val="009e3b91"/>
    <w:pPr/>
    <w:rPr/>
  </w:style>
  <w:style w:type="paragraph" w:styleId="ConsPlusNormal" w:customStyle="1">
    <w:name w:val="ConsPlusNormal"/>
    <w:qFormat/>
    <w:rsid w:val="008f255d"/>
    <w:pPr>
      <w:widowControl/>
      <w:suppressAutoHyphens w:val="true"/>
      <w:bidi w:val="0"/>
      <w:spacing w:before="0" w:after="0"/>
      <w:jc w:val="left"/>
    </w:pPr>
    <w:rPr>
      <w:rFonts w:ascii="Arial" w:hAnsi="Arial" w:eastAsia="Calibri" w:cs="Arial"/>
      <w:color w:val="auto"/>
      <w:kern w:val="0"/>
      <w:sz w:val="20"/>
      <w:szCs w:val="20"/>
      <w:lang w:val="ru-RU" w:eastAsia="en-US" w:bidi="ar-SA"/>
    </w:rPr>
  </w:style>
  <w:style w:type="paragraph" w:styleId="Style30" w:customStyle="1">
    <w:name w:val="Обычный таблица"/>
    <w:basedOn w:val="Normal"/>
    <w:link w:val="af3"/>
    <w:qFormat/>
    <w:rsid w:val="008f255d"/>
    <w:pPr/>
    <w:rPr>
      <w:sz w:val="18"/>
      <w:szCs w:val="18"/>
    </w:rPr>
  </w:style>
  <w:style w:type="paragraph" w:styleId="BodyText3">
    <w:name w:val="Body Text 3"/>
    <w:basedOn w:val="Normal"/>
    <w:link w:val="35"/>
    <w:qFormat/>
    <w:rsid w:val="0086408f"/>
    <w:pPr>
      <w:spacing w:before="0" w:after="120"/>
    </w:pPr>
    <w:rPr>
      <w:sz w:val="16"/>
      <w:szCs w:val="16"/>
    </w:rPr>
  </w:style>
  <w:style w:type="paragraph" w:styleId="12" w:customStyle="1">
    <w:name w:val="Обычный1"/>
    <w:qFormat/>
    <w:rsid w:val="004c632e"/>
    <w:pPr>
      <w:widowControl w:val="false"/>
      <w:suppressAutoHyphens w:val="true"/>
      <w:bidi w:val="0"/>
      <w:spacing w:before="0" w:after="0"/>
      <w:jc w:val="left"/>
    </w:pPr>
    <w:rPr>
      <w:rFonts w:ascii="Courier New" w:hAnsi="Courier New" w:eastAsia="Times New Roman" w:cs="Times New Roman"/>
      <w:color w:val="auto"/>
      <w:kern w:val="0"/>
      <w:sz w:val="20"/>
      <w:szCs w:val="20"/>
      <w:lang w:val="ru-RU" w:eastAsia="ru-RU" w:bidi="ar-SA"/>
    </w:rPr>
  </w:style>
  <w:style w:type="paragraph" w:styleId="BodyText2">
    <w:name w:val="Body Text 2"/>
    <w:basedOn w:val="Normal"/>
    <w:link w:val="24"/>
    <w:qFormat/>
    <w:rsid w:val="00e50a1b"/>
    <w:pPr>
      <w:widowControl w:val="false"/>
      <w:spacing w:lineRule="auto" w:line="480" w:before="0" w:after="120"/>
    </w:pPr>
    <w:rPr/>
  </w:style>
  <w:style w:type="paragraph" w:styleId="Style31" w:customStyle="1">
    <w:name w:val="Строка Внимание"/>
    <w:basedOn w:val="Style21"/>
    <w:qFormat/>
    <w:rsid w:val="00ea68ba"/>
    <w:pPr>
      <w:spacing w:lineRule="auto" w:line="480" w:before="0" w:after="160"/>
      <w:jc w:val="left"/>
    </w:pPr>
    <w:rPr>
      <w:i/>
      <w:sz w:val="20"/>
    </w:rPr>
  </w:style>
  <w:style w:type="paragraph" w:styleId="Style32" w:customStyle="1">
    <w:name w:val="Основной текст вместе"/>
    <w:basedOn w:val="Style21"/>
    <w:qFormat/>
    <w:rsid w:val="00ea68ba"/>
    <w:pPr>
      <w:keepNext w:val="true"/>
      <w:spacing w:lineRule="auto" w:line="480" w:before="0" w:after="160"/>
      <w:jc w:val="left"/>
    </w:pPr>
    <w:rPr>
      <w:b w:val="false"/>
      <w:sz w:val="20"/>
    </w:rPr>
  </w:style>
  <w:style w:type="paragraph" w:styleId="Style33" w:customStyle="1">
    <w:name w:val="Заголовок части"/>
    <w:basedOn w:val="Normal"/>
    <w:next w:val="Normal"/>
    <w:qFormat/>
    <w:rsid w:val="00ea68ba"/>
    <w:pPr>
      <w:keepNext w:val="true"/>
      <w:keepLines/>
      <w:spacing w:before="600" w:after="120"/>
      <w:jc w:val="center"/>
    </w:pPr>
    <w:rPr>
      <w:rFonts w:ascii="Arial" w:hAnsi="Arial"/>
      <w:b/>
      <w:kern w:val="2"/>
      <w:sz w:val="36"/>
    </w:rPr>
  </w:style>
  <w:style w:type="paragraph" w:styleId="Envelopereturn">
    <w:name w:val="envelope return"/>
    <w:basedOn w:val="Normal"/>
    <w:qFormat/>
    <w:rsid w:val="00ea68ba"/>
    <w:pPr/>
    <w:rPr/>
  </w:style>
  <w:style w:type="paragraph" w:styleId="NoSpacing">
    <w:name w:val="No Spacing"/>
    <w:uiPriority w:val="1"/>
    <w:qFormat/>
    <w:rsid w:val="004c632e"/>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DocumentMap">
    <w:name w:val="Document Map"/>
    <w:basedOn w:val="Normal"/>
    <w:link w:val="afa"/>
    <w:qFormat/>
    <w:rsid w:val="00cb5034"/>
    <w:pPr/>
    <w:rPr>
      <w:rFonts w:ascii="Tahoma" w:hAnsi="Tahoma"/>
      <w:sz w:val="16"/>
      <w:szCs w:val="16"/>
    </w:rPr>
  </w:style>
  <w:style w:type="paragraph" w:styleId="0" w:customStyle="1">
    <w:name w:val="Стиль0"/>
    <w:basedOn w:val="Normal"/>
    <w:next w:val="Normal"/>
    <w:qFormat/>
    <w:rsid w:val="006a302b"/>
    <w:pPr>
      <w:widowControl w:val="false"/>
    </w:pPr>
    <w:rPr>
      <w:b/>
      <w:sz w:val="24"/>
      <w:u w:val="single"/>
    </w:rPr>
  </w:style>
  <w:style w:type="paragraph" w:styleId="Style34" w:customStyle="1">
    <w:name w:val="Договор"/>
    <w:basedOn w:val="Normal"/>
    <w:qFormat/>
    <w:rsid w:val="008e0a09"/>
    <w:pPr/>
    <w:rPr/>
  </w:style>
  <w:style w:type="paragraph" w:styleId="ListParagraph">
    <w:name w:val="List Paragraph"/>
    <w:basedOn w:val="Normal"/>
    <w:uiPriority w:val="34"/>
    <w:qFormat/>
    <w:rsid w:val="003b0f60"/>
    <w:pPr>
      <w:spacing w:lineRule="auto" w:line="276" w:before="0" w:after="200"/>
      <w:ind w:left="720" w:hanging="0"/>
      <w:contextualSpacing/>
    </w:pPr>
    <w:rPr>
      <w:rFonts w:ascii="Calibri" w:hAnsi="Calibri"/>
      <w:sz w:val="22"/>
      <w:szCs w:val="22"/>
    </w:rPr>
  </w:style>
  <w:style w:type="paragraph" w:styleId="Standard" w:customStyle="1">
    <w:name w:val="Standard"/>
    <w:qFormat/>
    <w:rsid w:val="00c47585"/>
    <w:pPr>
      <w:widowControl w:val="false"/>
      <w:suppressAutoHyphens w:val="true"/>
      <w:bidi w:val="0"/>
      <w:spacing w:before="0" w:after="0"/>
      <w:jc w:val="center"/>
      <w:textAlignment w:val="baseline"/>
    </w:pPr>
    <w:rPr>
      <w:rFonts w:ascii="PT Astra Serif" w:hAnsi="PT Astra Serif" w:eastAsia="Source Han Sans CN Regular" w:cs="Lohit Devanagari"/>
      <w:color w:val="auto"/>
      <w:kern w:val="2"/>
      <w:sz w:val="28"/>
      <w:szCs w:val="24"/>
      <w:lang w:val="ru-RU" w:eastAsia="ru-RU" w:bidi="ar-SA"/>
    </w:rPr>
  </w:style>
  <w:style w:type="numbering" w:styleId="NoList" w:default="1">
    <w:name w:val="No List"/>
    <w:uiPriority w:val="99"/>
    <w:semiHidden/>
    <w:unhideWhenUsed/>
    <w:qFormat/>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table" w:styleId="af1">
    <w:name w:val="Table Grid"/>
    <w:basedOn w:val="a2"/>
    <w:uiPriority w:val="59"/>
    <w:rsid w:val="008f255d"/>
    <w:rPr>
      <w:lang w:eastAsia="en-US"/>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
    <w:name w:val="Сетка таблицы1"/>
    <w:basedOn w:val="a2"/>
    <w:uiPriority w:val="59"/>
    <w:rsid w:val="00b568a9"/>
    <w:rPr>
      <w:lang w:eastAsia="en-US"/>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
    <w:name w:val="Сетка таблицы2"/>
    <w:basedOn w:val="a2"/>
    <w:uiPriority w:val="59"/>
    <w:rsid w:val="00b35de9"/>
    <w:rPr>
      <w:lang w:eastAsia="en-US"/>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
    <w:name w:val="Сетка таблицы3"/>
    <w:basedOn w:val="a2"/>
    <w:uiPriority w:val="59"/>
    <w:rsid w:val="00b35de9"/>
    <w:rPr>
      <w:lang w:eastAsia="en-US"/>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header" Target="head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header" Target="head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555</TotalTime>
  <Application>LibreOffice/6.4.7.2$Linux_X86_64 LibreOffice_project/40$Build-2</Application>
  <Pages>9</Pages>
  <Words>2826</Words>
  <Characters>20776</Characters>
  <CharactersWithSpaces>24723</CharactersWithSpaces>
  <Paragraphs>180</Paragraphs>
  <Company>Grizli777</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2022-03-31T06:48:00Z</dcterms:created>
  <dc:creator>6 отдел</dc:creator>
  <dc:description/>
  <dc:language>ru-RU</dc:language>
  <cp:lastModifiedBy/>
  <cp:lastPrinted>2023-07-31T12:52:00Z</cp:lastPrinted>
  <dcterms:modified xsi:type="dcterms:W3CDTF">2025-06-09T14:35:08Z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